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78890C" w14:textId="77777777" w:rsidR="00705E63" w:rsidRDefault="00A70EB1">
      <w:pPr>
        <w:spacing w:after="0"/>
        <w:jc w:val="left"/>
        <w:rPr>
          <w:b/>
          <w:sz w:val="26"/>
          <w:szCs w:val="26"/>
        </w:rPr>
      </w:pPr>
      <w:r>
        <w:rPr>
          <w:b/>
          <w:sz w:val="26"/>
          <w:szCs w:val="26"/>
        </w:rPr>
        <w:t xml:space="preserve"> ỦY BAN NHÂN DÂN</w:t>
      </w:r>
      <w:r>
        <w:rPr>
          <w:b/>
          <w:sz w:val="26"/>
          <w:szCs w:val="26"/>
        </w:rPr>
        <w:tab/>
        <w:t xml:space="preserve">           CỘNG HÒA XÃ HỘI CHỦ NGHĨA VIỆT NAM</w:t>
      </w:r>
    </w:p>
    <w:p w14:paraId="6B2E649A" w14:textId="77777777" w:rsidR="00705E63" w:rsidRDefault="00A70EB1">
      <w:pPr>
        <w:spacing w:after="0"/>
        <w:jc w:val="left"/>
        <w:rPr>
          <w:b/>
        </w:rPr>
      </w:pPr>
      <w:r>
        <w:rPr>
          <w:b/>
          <w:sz w:val="26"/>
          <w:szCs w:val="26"/>
        </w:rPr>
        <w:t xml:space="preserve">   XÃ TUY PHƯỚC</w:t>
      </w:r>
      <w:r>
        <w:rPr>
          <w:b/>
        </w:rPr>
        <w:tab/>
      </w:r>
      <w:r>
        <w:rPr>
          <w:b/>
        </w:rPr>
        <w:tab/>
      </w:r>
      <w:r>
        <w:rPr>
          <w:b/>
        </w:rPr>
        <w:tab/>
        <w:t xml:space="preserve">      Độc lập - Tự do - Hạnh phúc</w:t>
      </w:r>
    </w:p>
    <w:p w14:paraId="6DD66094" w14:textId="31E05E35" w:rsidR="00705E63" w:rsidRDefault="00717763">
      <w:pPr>
        <w:spacing w:after="0"/>
        <w:rPr>
          <w:b/>
          <w:sz w:val="16"/>
          <w:szCs w:val="16"/>
        </w:rPr>
      </w:pPr>
      <w:r>
        <w:rPr>
          <w:b/>
          <w:noProof/>
          <w:sz w:val="16"/>
          <w:szCs w:val="16"/>
          <w:lang w:val="en-US"/>
        </w:rPr>
        <mc:AlternateContent>
          <mc:Choice Requires="wps">
            <w:drawing>
              <wp:anchor distT="0" distB="0" distL="114300" distR="114300" simplePos="0" relativeHeight="251662336" behindDoc="0" locked="0" layoutInCell="1" allowOverlap="1" wp14:anchorId="078AD85F" wp14:editId="23E378AB">
                <wp:simplePos x="0" y="0"/>
                <wp:positionH relativeFrom="column">
                  <wp:posOffset>3010840</wp:posOffset>
                </wp:positionH>
                <wp:positionV relativeFrom="paragraph">
                  <wp:posOffset>25255</wp:posOffset>
                </wp:positionV>
                <wp:extent cx="2164609" cy="0"/>
                <wp:effectExtent l="0" t="0" r="0" b="0"/>
                <wp:wrapNone/>
                <wp:docPr id="1593689520" name="Straight Connector 5"/>
                <wp:cNvGraphicFramePr/>
                <a:graphic xmlns:a="http://schemas.openxmlformats.org/drawingml/2006/main">
                  <a:graphicData uri="http://schemas.microsoft.com/office/word/2010/wordprocessingShape">
                    <wps:wsp>
                      <wps:cNvCnPr/>
                      <wps:spPr>
                        <a:xfrm>
                          <a:off x="0" y="0"/>
                          <a:ext cx="21646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8E018C"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37.05pt,2pt" to="407.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UYmQEAAIgDAAAOAAAAZHJzL2Uyb0RvYy54bWysU8tu2zAQvBfIPxC8x5KMwEgEyz4kaC9B&#10;G7TpBzDU0iLKF5aMJf99lrQtB21RFEUvFB8zszu7q/V2sobtAaP2ruPNouYMnPS9druOf3/+eH3L&#10;WUzC9cJ4Bx0/QOTbzdWH9RhaWPrBmx6QkYiL7Rg6PqQU2qqKcgAr4sIHcPSoPFqR6Ii7qkcxkro1&#10;1bKuV9XosQ/oJcRItw/HR74p+kqBTF+UipCY6TjllsqKZX3Ja7VZi3aHIgxantIQ/5CFFdpR0Fnq&#10;QSTBXlH/ImW1RB+9SgvpbeWV0hKKB3LT1D+5+TaIAMULFSeGuUzx/8nKz/t794RUhjHENoYnzC4m&#10;hTZ/KT82lWId5mLBlJiky2WzulnVd5zJ81t1IQaM6RN4y/Km40a77EO0Yv8YEwUj6BlCh0vosksH&#10;Axls3FdQTPcUrCnsMhVwb5DtBfWz/9Hk/pFWQWaK0sbMpPrPpBM206BMyt8SZ3SJ6F2aiVY7j7+L&#10;mqZzquqIP7s+es22X3x/KI0o5aB2F2en0czz9P5c6JcfaPMGAAD//wMAUEsDBBQABgAIAAAAIQAC&#10;e1/O2wAAAAcBAAAPAAAAZHJzL2Rvd25yZXYueG1sTI/BTsMwEETvSPyDtUjcqJOqlCrEqapKCHFB&#10;NIW7G7tOWnsd2U4a/p6FC73NaEazb8v15CwbdYidRwH5LAOmsfGqQyPgc//ysAIWk0QlrUct4FtH&#10;WFe3N6UslL/gTo91MoxGMBZSQJtSX3Aem1Y7GWe+10jZ0QcnE9lguAryQuPO8nmWLbmTHdKFVvZ6&#10;2+rmXA9OgH0L45fZmk0cXnfL+vRxnL/vRyHu76bNM7Ckp/Rfhl98QoeKmA5+QBWZFbB4WuRUJUEv&#10;Ub7KH0kc/jyvSn7NX/0AAAD//wMAUEsBAi0AFAAGAAgAAAAhALaDOJL+AAAA4QEAABMAAAAAAAAA&#10;AAAAAAAAAAAAAFtDb250ZW50X1R5cGVzXS54bWxQSwECLQAUAAYACAAAACEAOP0h/9YAAACUAQAA&#10;CwAAAAAAAAAAAAAAAAAvAQAAX3JlbHMvLnJlbHNQSwECLQAUAAYACAAAACEAIGEFGJkBAACIAwAA&#10;DgAAAAAAAAAAAAAAAAAuAgAAZHJzL2Uyb0RvYy54bWxQSwECLQAUAAYACAAAACEAAntfztsAAAAH&#10;AQAADwAAAAAAAAAAAAAAAADzAwAAZHJzL2Rvd25yZXYueG1sUEsFBgAAAAAEAAQA8wAAAPsEAAAA&#10;AA==&#10;" strokecolor="black [3200]" strokeweight=".5pt">
                <v:stroke joinstyle="miter"/>
              </v:line>
            </w:pict>
          </mc:Fallback>
        </mc:AlternateContent>
      </w:r>
      <w:r>
        <w:rPr>
          <w:b/>
          <w:noProof/>
          <w:sz w:val="16"/>
          <w:szCs w:val="16"/>
          <w:lang w:val="en-US"/>
        </w:rPr>
        <mc:AlternateContent>
          <mc:Choice Requires="wps">
            <w:drawing>
              <wp:anchor distT="0" distB="0" distL="114300" distR="114300" simplePos="0" relativeHeight="251661312" behindDoc="0" locked="0" layoutInCell="1" allowOverlap="1" wp14:anchorId="71E504E2" wp14:editId="1024995A">
                <wp:simplePos x="0" y="0"/>
                <wp:positionH relativeFrom="column">
                  <wp:posOffset>483194</wp:posOffset>
                </wp:positionH>
                <wp:positionV relativeFrom="paragraph">
                  <wp:posOffset>13453</wp:posOffset>
                </wp:positionV>
                <wp:extent cx="399341" cy="0"/>
                <wp:effectExtent l="0" t="0" r="0" b="0"/>
                <wp:wrapNone/>
                <wp:docPr id="1493336586" name="Straight Connector 4"/>
                <wp:cNvGraphicFramePr/>
                <a:graphic xmlns:a="http://schemas.openxmlformats.org/drawingml/2006/main">
                  <a:graphicData uri="http://schemas.microsoft.com/office/word/2010/wordprocessingShape">
                    <wps:wsp>
                      <wps:cNvCnPr/>
                      <wps:spPr>
                        <a:xfrm flipV="1">
                          <a:off x="0" y="0"/>
                          <a:ext cx="39934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22FAF6" id="Straight Connector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5pt,1.05pt" to="6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D77ogEAAJEDAAAOAAAAZHJzL2Uyb0RvYy54bWysU01P3DAQvSPxHyzf2WShqiDaLAcQvVQt&#10;KtC7ccYbC39p7G6y/75jZzegFiSEuFj+ePPmvZnx6nK0hm0Bo/au5ctFzRk46TvtNi1/uL85Oecs&#10;JuE6YbyDlu8g8sv18dFqCA2c+t6bDpARiYvNEFrepxSaqoqyByviwgdw9Kg8WpHoiJuqQzEQuzXV&#10;aV1/rQaPXUAvIUa6vZ4e+brwKwUy/VQqQmKm5aQtlRXL+pjXar0SzQZF6LXcyxAfUGGFdpR0proW&#10;SbA/qP+jslqij16lhfS28kppCcUDuVnW/7i560WA4oWKE8Ncpvh5tPLH9srdIpVhCLGJ4Razi1Gh&#10;Zcro8Jt6WnyRUjaWsu3mssGYmKTLs4uLsy9LzuThqZoYMlPAmL6BtyxvWm60y4ZEI7bfY6KsBD1A&#10;6PCsoezSzkAGG/cLFNMd5ZrUlPGAK4NsK6ix3dMyN5K4CjKHKG3MHFSXlG8G7bE5DMrIvDdwRpeM&#10;3qU50Grn8bWsaTxIVRP+4Hrymm0/+m5XOlLKQX0vzvYzmgfr5bmEP/+k9V8AAAD//wMAUEsDBBQA&#10;BgAIAAAAIQBkKYNJ2AAAAAYBAAAPAAAAZHJzL2Rvd25yZXYueG1sTI/BTsMwEETvSPyDtUjcqN2i&#10;phDiVKUS4kzLpbdNvCQR8TrEbhv+ni0XOK1GM5p9U6wn36sTjbELbGE+M6CI6+A6biy871/uHkDF&#10;hOywD0wWvinCury+KjB34cxvdNqlRkkJxxwttCkNudaxbsljnIWBWLyPMHpMIsdGuxHPUu57vTAm&#10;0x47lg8tDrRtqf7cHb2F/as3U5W6LfHXymwOz8uMD0trb2+mzROoRFP6C8MFX9ChFKYqHNlF1VtY&#10;ZXNJWljIudj3jzKt+tW6LPR//PIHAAD//wMAUEsBAi0AFAAGAAgAAAAhALaDOJL+AAAA4QEAABMA&#10;AAAAAAAAAAAAAAAAAAAAAFtDb250ZW50X1R5cGVzXS54bWxQSwECLQAUAAYACAAAACEAOP0h/9YA&#10;AACUAQAACwAAAAAAAAAAAAAAAAAvAQAAX3JlbHMvLnJlbHNQSwECLQAUAAYACAAAACEAZfQ++6IB&#10;AACRAwAADgAAAAAAAAAAAAAAAAAuAgAAZHJzL2Uyb0RvYy54bWxQSwECLQAUAAYACAAAACEAZCmD&#10;SdgAAAAGAQAADwAAAAAAAAAAAAAAAAD8AwAAZHJzL2Rvd25yZXYueG1sUEsFBgAAAAAEAAQA8wAA&#10;AAEFAAAAAA==&#10;" strokecolor="black [3200]" strokeweight=".5pt">
                <v:stroke joinstyle="miter"/>
              </v:line>
            </w:pict>
          </mc:Fallback>
        </mc:AlternateContent>
      </w:r>
      <w:r>
        <w:rPr>
          <w:b/>
          <w:sz w:val="16"/>
          <w:szCs w:val="16"/>
        </w:rPr>
        <w:t xml:space="preserve">      </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 xml:space="preserve">          </w:t>
      </w:r>
      <w:r>
        <w:rPr>
          <w:b/>
          <w:sz w:val="16"/>
          <w:szCs w:val="16"/>
        </w:rPr>
        <w:tab/>
      </w:r>
      <w:r>
        <w:rPr>
          <w:b/>
          <w:sz w:val="16"/>
          <w:szCs w:val="16"/>
        </w:rPr>
        <w:tab/>
      </w:r>
      <w:r>
        <w:rPr>
          <w:b/>
          <w:sz w:val="16"/>
          <w:szCs w:val="16"/>
        </w:rPr>
        <w:tab/>
      </w:r>
      <w:r>
        <w:rPr>
          <w:b/>
          <w:sz w:val="16"/>
          <w:szCs w:val="16"/>
        </w:rPr>
        <w:tab/>
      </w:r>
      <w:r>
        <w:rPr>
          <w:b/>
          <w:sz w:val="16"/>
          <w:szCs w:val="16"/>
        </w:rPr>
        <w:tab/>
      </w:r>
      <w:r>
        <w:rPr>
          <w:noProof/>
          <w:lang w:val="en-US"/>
        </w:rPr>
        <mc:AlternateContent>
          <mc:Choice Requires="wps">
            <w:drawing>
              <wp:anchor distT="0" distB="0" distL="114300" distR="114300" simplePos="0" relativeHeight="251658240" behindDoc="0" locked="0" layoutInCell="1" hidden="0" allowOverlap="1" wp14:anchorId="002A7273" wp14:editId="77754A57">
                <wp:simplePos x="0" y="0"/>
                <wp:positionH relativeFrom="column">
                  <wp:posOffset>3015615</wp:posOffset>
                </wp:positionH>
                <wp:positionV relativeFrom="paragraph">
                  <wp:posOffset>19462</wp:posOffset>
                </wp:positionV>
                <wp:extent cx="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4293805" y="3780000"/>
                          <a:ext cx="210439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3015615</wp:posOffset>
                </wp:positionH>
                <wp:positionV relativeFrom="paragraph">
                  <wp:posOffset>19462</wp:posOffset>
                </wp:positionV>
                <wp:extent cx="0" cy="12700"/>
                <wp:effectExtent b="0" l="0" r="0" t="0"/>
                <wp:wrapNone/>
                <wp:docPr id="5"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r>
        <w:rPr>
          <w:noProof/>
          <w:lang w:val="en-US"/>
        </w:rPr>
        <mc:AlternateContent>
          <mc:Choice Requires="wps">
            <w:drawing>
              <wp:anchor distT="0" distB="0" distL="114300" distR="114300" simplePos="0" relativeHeight="251659264" behindDoc="0" locked="0" layoutInCell="1" hidden="0" allowOverlap="1" wp14:anchorId="69B1DE05" wp14:editId="679F5C20">
                <wp:simplePos x="0" y="0"/>
                <wp:positionH relativeFrom="column">
                  <wp:posOffset>432847</wp:posOffset>
                </wp:positionH>
                <wp:positionV relativeFrom="paragraph">
                  <wp:posOffset>10160</wp:posOffset>
                </wp:positionV>
                <wp:extent cx="0"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5028818" y="3780000"/>
                          <a:ext cx="63436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432847</wp:posOffset>
                </wp:positionH>
                <wp:positionV relativeFrom="paragraph">
                  <wp:posOffset>10160</wp:posOffset>
                </wp:positionV>
                <wp:extent cx="0" cy="12700"/>
                <wp:effectExtent b="0" l="0" r="0" t="0"/>
                <wp:wrapNone/>
                <wp:docPr id="6"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5443F8B0" w14:textId="10895748" w:rsidR="00705E63" w:rsidRDefault="00A70EB1">
      <w:pPr>
        <w:spacing w:after="0"/>
        <w:jc w:val="left"/>
        <w:rPr>
          <w:i/>
        </w:rPr>
      </w:pPr>
      <w:r>
        <w:t xml:space="preserve"> Số: </w:t>
      </w:r>
      <w:r w:rsidR="00805554">
        <w:rPr>
          <w:lang w:val="en-US"/>
        </w:rPr>
        <w:t>112</w:t>
      </w:r>
      <w:r>
        <w:t xml:space="preserve"> /BC-UBND</w:t>
      </w:r>
      <w:r>
        <w:tab/>
        <w:t xml:space="preserve">                   </w:t>
      </w:r>
      <w:r>
        <w:rPr>
          <w:i/>
        </w:rPr>
        <w:t xml:space="preserve">Tuy Phước, ngày  </w:t>
      </w:r>
      <w:r w:rsidR="00805554">
        <w:rPr>
          <w:i/>
          <w:lang w:val="en-US"/>
        </w:rPr>
        <w:t>20</w:t>
      </w:r>
      <w:r>
        <w:rPr>
          <w:i/>
        </w:rPr>
        <w:t xml:space="preserve">  tháng </w:t>
      </w:r>
      <w:r w:rsidR="00805554">
        <w:rPr>
          <w:i/>
          <w:lang w:val="en-US"/>
        </w:rPr>
        <w:t>8</w:t>
      </w:r>
      <w:r>
        <w:rPr>
          <w:i/>
        </w:rPr>
        <w:t xml:space="preserve">  năm 2025</w:t>
      </w:r>
    </w:p>
    <w:p w14:paraId="4EA85992" w14:textId="77777777" w:rsidR="00705E63" w:rsidRDefault="00705E63">
      <w:pPr>
        <w:spacing w:after="0"/>
        <w:rPr>
          <w:b/>
          <w:sz w:val="20"/>
          <w:szCs w:val="20"/>
        </w:rPr>
      </w:pPr>
    </w:p>
    <w:p w14:paraId="2B810384" w14:textId="77777777" w:rsidR="00705E63" w:rsidRDefault="00A70EB1">
      <w:pPr>
        <w:spacing w:after="0" w:line="240" w:lineRule="auto"/>
        <w:jc w:val="center"/>
        <w:rPr>
          <w:b/>
          <w:sz w:val="24"/>
          <w:szCs w:val="24"/>
        </w:rPr>
      </w:pPr>
      <w:r>
        <w:rPr>
          <w:b/>
        </w:rPr>
        <w:t xml:space="preserve">BÁO CÁO </w:t>
      </w:r>
    </w:p>
    <w:p w14:paraId="0F70B1C1" w14:textId="77777777" w:rsidR="00705E63" w:rsidRDefault="00A70EB1">
      <w:pPr>
        <w:spacing w:after="0" w:line="240" w:lineRule="auto"/>
        <w:jc w:val="center"/>
        <w:rPr>
          <w:b/>
        </w:rPr>
      </w:pPr>
      <w:r>
        <w:rPr>
          <w:b/>
        </w:rPr>
        <w:t>Tình hình thực hiện nhiệm vụ công tác tháng 08</w:t>
      </w:r>
    </w:p>
    <w:p w14:paraId="715FE192" w14:textId="77777777" w:rsidR="00705E63" w:rsidRDefault="00A70EB1">
      <w:pPr>
        <w:spacing w:after="0" w:line="240" w:lineRule="auto"/>
        <w:jc w:val="center"/>
        <w:rPr>
          <w:b/>
        </w:rPr>
      </w:pPr>
      <w:r>
        <w:rPr>
          <w:b/>
        </w:rPr>
        <w:t>và nhiệm vụ trọng tâm tháng 09 năm 2025</w:t>
      </w:r>
    </w:p>
    <w:p w14:paraId="065DA18B" w14:textId="084CB0D3" w:rsidR="00705E63" w:rsidRDefault="00717763">
      <w:pPr>
        <w:spacing w:before="120" w:after="0"/>
        <w:ind w:firstLine="720"/>
        <w:rPr>
          <w:b/>
        </w:rPr>
      </w:pPr>
      <w:r>
        <w:rPr>
          <w:noProof/>
          <w:lang w:val="en-US"/>
        </w:rPr>
        <mc:AlternateContent>
          <mc:Choice Requires="wps">
            <w:drawing>
              <wp:anchor distT="0" distB="0" distL="114300" distR="114300" simplePos="0" relativeHeight="251663360" behindDoc="0" locked="0" layoutInCell="1" allowOverlap="1" wp14:anchorId="01284B20" wp14:editId="532B0AC2">
                <wp:simplePos x="0" y="0"/>
                <wp:positionH relativeFrom="column">
                  <wp:posOffset>2291573</wp:posOffset>
                </wp:positionH>
                <wp:positionV relativeFrom="paragraph">
                  <wp:posOffset>62567</wp:posOffset>
                </wp:positionV>
                <wp:extent cx="857676" cy="5893"/>
                <wp:effectExtent l="0" t="0" r="19050" b="32385"/>
                <wp:wrapNone/>
                <wp:docPr id="1195631441" name="Straight Connector 6"/>
                <wp:cNvGraphicFramePr/>
                <a:graphic xmlns:a="http://schemas.openxmlformats.org/drawingml/2006/main">
                  <a:graphicData uri="http://schemas.microsoft.com/office/word/2010/wordprocessingShape">
                    <wps:wsp>
                      <wps:cNvCnPr/>
                      <wps:spPr>
                        <a:xfrm>
                          <a:off x="0" y="0"/>
                          <a:ext cx="857676" cy="58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225B85"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80.45pt,4.95pt" to="24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vTnQEAAIoDAAAOAAAAZHJzL2Uyb0RvYy54bWysU8tu2zAQvBfoPxC815JTxHEEyzkkaC9F&#10;GrTJBzDU0iJCcgmSteS/z5K25aINgiDIZcXHzO7OcLW6Gq1hWwhRo2v5fFZzBk5ip92m5Q/3374s&#10;OYtJuE4YdNDyHUR+tf78aTX4Bs6wR9NBYJTExWbwLe9T8k1VRdmDFXGGHhxdKgxWJNqGTdUFMVB2&#10;a6qzul5UA4bOB5QQI53e7C/5uuRXCmT6qVSExEzLqbdUYijxMcdqvRLNJgjfa3loQ7yjCyu0o6JT&#10;qhuRBPsT9H+prJYBI6o0k2grVEpLKBpIzbz+R83vXngoWsic6Ceb4sellbfba3cXyIbBxyb6u5BV&#10;jCrY/KX+2FjM2k1mwZiYpMPl+cXiYsGZpKvz5eXXbGV1ovoQ03dAy/Ki5Ua7rEQ0Yvsjpj30CCHe&#10;qXhZpZ2BDDbuFyimOyo3L+wyF3BtAtsKetHuaX4oW5CZorQxE6l+nXTAZhqUWXkrcUKXiujSRLTa&#10;YXipahqPrao9/qh6rzXLfsRuV56i2EEPXgw9DGeeqL/3hX76hdbPAAAA//8DAFBLAwQUAAYACAAA&#10;ACEA0z8IOt0AAAAIAQAADwAAAGRycy9kb3ducmV2LnhtbEyPwU7DMBBE70j8g7VI3KjdgqImxKmq&#10;SghxQTSFuxtvndDYjmwnDX/PcqKn1WieZmfKzWx7NmGInXcSlgsBDF3jdeeMhM/Dy8MaWEzKadV7&#10;hxJ+MMKmur0pVaH9xe1xqpNhFOJioSS0KQ0F57Fp0aq48AM68k4+WJVIBsN1UBcKtz1fCZFxqzpH&#10;H1o14K7F5lyPVkL/FqYvszPbOL7us/r747R6P0xS3t/N22dgCef0D8NffaoOFXU6+tHpyHoJj5nI&#10;CZWQ0yH/Kc9o25FAsQZelfx6QPULAAD//wMAUEsBAi0AFAAGAAgAAAAhALaDOJL+AAAA4QEAABMA&#10;AAAAAAAAAAAAAAAAAAAAAFtDb250ZW50X1R5cGVzXS54bWxQSwECLQAUAAYACAAAACEAOP0h/9YA&#10;AACUAQAACwAAAAAAAAAAAAAAAAAvAQAAX3JlbHMvLnJlbHNQSwECLQAUAAYACAAAACEAJyRL050B&#10;AACKAwAADgAAAAAAAAAAAAAAAAAuAgAAZHJzL2Uyb0RvYy54bWxQSwECLQAUAAYACAAAACEA0z8I&#10;Ot0AAAAIAQAADwAAAAAAAAAAAAAAAAD3AwAAZHJzL2Rvd25yZXYueG1sUEsFBgAAAAAEAAQA8wAA&#10;AAEFAAAAAA==&#10;" strokecolor="black [3200]" strokeweight=".5pt">
                <v:stroke joinstyle="miter"/>
              </v:line>
            </w:pict>
          </mc:Fallback>
        </mc:AlternateContent>
      </w:r>
      <w:r>
        <w:rPr>
          <w:noProof/>
          <w:lang w:val="en-US"/>
        </w:rPr>
        <mc:AlternateContent>
          <mc:Choice Requires="wps">
            <w:drawing>
              <wp:anchor distT="0" distB="0" distL="114300" distR="114300" simplePos="0" relativeHeight="251660288" behindDoc="0" locked="0" layoutInCell="1" hidden="0" allowOverlap="1" wp14:anchorId="679E308F" wp14:editId="3AB9BE3C">
                <wp:simplePos x="0" y="0"/>
                <wp:positionH relativeFrom="column">
                  <wp:posOffset>2292350</wp:posOffset>
                </wp:positionH>
                <wp:positionV relativeFrom="paragraph">
                  <wp:posOffset>56515</wp:posOffset>
                </wp:positionV>
                <wp:extent cx="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4642420" y="3780000"/>
                          <a:ext cx="140716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2292350</wp:posOffset>
                </wp:positionH>
                <wp:positionV relativeFrom="paragraph">
                  <wp:posOffset>56515</wp:posOffset>
                </wp:positionV>
                <wp:extent cx="0" cy="12700"/>
                <wp:effectExtent b="0" l="0" r="0" t="0"/>
                <wp:wrapNone/>
                <wp:docPr id="4"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510AFC94" w14:textId="77777777" w:rsidR="00705E63" w:rsidRPr="00B72F6C" w:rsidRDefault="00A70EB1" w:rsidP="00B72F6C">
      <w:pPr>
        <w:spacing w:before="120" w:after="0" w:line="240" w:lineRule="auto"/>
        <w:ind w:firstLine="720"/>
        <w:rPr>
          <w:b/>
        </w:rPr>
      </w:pPr>
      <w:r w:rsidRPr="00B72F6C">
        <w:rPr>
          <w:b/>
        </w:rPr>
        <w:t>I. TÌNH HÌNH KINH TẾ - XÃ HỘI THÁNG 8</w:t>
      </w:r>
    </w:p>
    <w:p w14:paraId="2D88A49D" w14:textId="15D0896F" w:rsidR="00705E63" w:rsidRPr="00B72F6C" w:rsidRDefault="00A70EB1" w:rsidP="00B72F6C">
      <w:pPr>
        <w:spacing w:before="120" w:after="0" w:line="240" w:lineRule="auto"/>
        <w:ind w:firstLine="720"/>
      </w:pPr>
      <w:r w:rsidRPr="00B72F6C">
        <w:t xml:space="preserve">Trong tháng 08/2025, UBND xã đã tập trung chỉ đạo thực hiện các mục tiêu, nhiệm vụ, chương trình công tác và các giải pháp điều hành trọng tâm đã được xác định tại Quyết định số 03/QĐ-UBND ngày 01/7/2025 của UBND tỉnh về việc  giao chỉ tiêu chủ yếu phát triển kinh tế - xã hội và nhiệm vụ trọng tâm năm 2025 cho các xã, phường (mới) trên địa bàn tỉnh; Kế hoạch số 07/KH-UBND ngày 14/7/2025 của UBND xã về triển khai thực hiện các chỉ tiêu phát triển kinh tế - xã hội 6 tháng cuối năm 2025 theo kịch bản tăng trưởng mới của tỉnh trên địa bàn xã Tuy Phước. Bên cạnh đó, trên cơ sở các quy định của pháp luật và văn bản chỉ đạo của UBND tỉnh, Đảng ủy xã, UBND xã cũng đã kịp thời ban hành các văn bản để chỉ đạo điều hành thực hiện các nhiệm vụ được giao trên các lĩnh vực; </w:t>
      </w:r>
      <w:r w:rsidR="003E51BB">
        <w:rPr>
          <w:lang w:val="en-US"/>
        </w:rPr>
        <w:t xml:space="preserve">vì </w:t>
      </w:r>
      <w:r w:rsidRPr="00B72F6C">
        <w:t>vậy, tình hình kinh tế - xã hội và quốc phòng an ninh trong tháng 08/2025 đạt được những kết quả, cụ thể như sau:</w:t>
      </w:r>
    </w:p>
    <w:p w14:paraId="6E1FF59F" w14:textId="77777777" w:rsidR="00705E63" w:rsidRPr="00B72F6C" w:rsidRDefault="00A70EB1" w:rsidP="00B72F6C">
      <w:pPr>
        <w:pBdr>
          <w:top w:val="nil"/>
          <w:left w:val="nil"/>
          <w:bottom w:val="nil"/>
          <w:right w:val="nil"/>
          <w:between w:val="nil"/>
        </w:pBdr>
        <w:tabs>
          <w:tab w:val="center" w:pos="4680"/>
          <w:tab w:val="right" w:pos="9360"/>
        </w:tabs>
        <w:spacing w:before="120" w:after="0" w:line="240" w:lineRule="auto"/>
        <w:ind w:firstLine="567"/>
        <w:rPr>
          <w:b/>
          <w:color w:val="000000"/>
        </w:rPr>
      </w:pPr>
      <w:bookmarkStart w:id="0" w:name="_heading=h.dr489hmfb5uw" w:colFirst="0" w:colLast="0"/>
      <w:bookmarkEnd w:id="0"/>
      <w:r w:rsidRPr="00B72F6C">
        <w:rPr>
          <w:b/>
          <w:color w:val="000000"/>
        </w:rPr>
        <w:t>1. Lĩnh vực Tài chính - Kế hoạch</w:t>
      </w:r>
    </w:p>
    <w:p w14:paraId="5B1EC5C1" w14:textId="77777777" w:rsidR="00705E63" w:rsidRPr="00B72F6C" w:rsidRDefault="00A70EB1" w:rsidP="00B72F6C">
      <w:pPr>
        <w:pBdr>
          <w:top w:val="nil"/>
          <w:left w:val="nil"/>
          <w:bottom w:val="nil"/>
          <w:right w:val="nil"/>
          <w:between w:val="nil"/>
        </w:pBdr>
        <w:tabs>
          <w:tab w:val="center" w:pos="4680"/>
          <w:tab w:val="right" w:pos="9360"/>
        </w:tabs>
        <w:spacing w:before="120" w:after="0" w:line="240" w:lineRule="auto"/>
        <w:ind w:firstLine="567"/>
        <w:rPr>
          <w:b/>
          <w:i/>
          <w:color w:val="000000"/>
        </w:rPr>
      </w:pPr>
      <w:r w:rsidRPr="00B72F6C">
        <w:rPr>
          <w:b/>
          <w:i/>
          <w:color w:val="000000"/>
        </w:rPr>
        <w:t>1.1.</w:t>
      </w:r>
      <w:r w:rsidRPr="00B72F6C">
        <w:rPr>
          <w:i/>
          <w:color w:val="000000"/>
        </w:rPr>
        <w:t xml:space="preserve"> </w:t>
      </w:r>
      <w:r w:rsidRPr="00B72F6C">
        <w:rPr>
          <w:b/>
          <w:i/>
          <w:color w:val="000000"/>
        </w:rPr>
        <w:t>Tài chính - Ngân sách Nhà nước:</w:t>
      </w:r>
    </w:p>
    <w:p w14:paraId="469553A8"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xml:space="preserve">- Báo cáo nhu cầu kinh phí theo Nghị quyết số 02/2025/HĐND ngày 22/7/2025 của HĐND tỉnh theo Văn bản số 1342 ngày 13/8/2025 của Sở Tài chính, nhu cầu kinh phí thực hiện chế độ chính sách cho CBCC theo Nghị định số 178/2025/NĐ-CP theo Văn bản số 1451/STC-QLNS ngày 15/8/2025 của Sở Tài chính. </w:t>
      </w:r>
    </w:p>
    <w:p w14:paraId="69B72600"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Thực hiện hướng dẫn của Sở Tài chính về thống nhất số liệu dự toán năm 2025 trên toàn tỉnh Gia Lai theo Văn bản số 1527/STC-QLNS ngày 18/8/2025 về việc hướng dẫn thực hiện dự toán NSNN năm 2025.</w:t>
      </w:r>
    </w:p>
    <w:p w14:paraId="3239C344"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Xây dựng báo cáo tài sản công cho kiểm toán theo Công văn số 121/TTT-TTKT ngày 25/7/2025 của Thanh tra tỉnh Gia Lai về việc báo cáo chuyên đề về phòng, chống lãng phí trong quản lý, sử dụng các cơ sở nhà, đất của cơ quan, tổ chức, doanh nghiệp nhà nước quản lý.</w:t>
      </w:r>
    </w:p>
    <w:p w14:paraId="6D04C571"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Thực hiện phân bổ kinh phí theo Quyết định số 612/QĐ-UBND của UBND tỉnh Gia Lai để chi trả lương, phụ cấp, trợ cấp xã hội; tổng hợp số liệu thu – chi ngân sách 6 tháng đầu năm, lập kế hoạch 6 tháng cuối năm và dự toán ngân sách năm 2025 trình HĐND xã phê duyệt.</w:t>
      </w:r>
    </w:p>
    <w:p w14:paraId="6B1773AA"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lastRenderedPageBreak/>
        <w:t>- Thành lập Ban Chỉ đạo thu ngân sách; triển khai hợp đồng ủy nhiệm thu thuế phi nông nghiệp và tổ chức thu đợt 2/2025 và thu tiền thuê mặt bằng chợ Tân Thuận.</w:t>
      </w:r>
    </w:p>
    <w:p w14:paraId="7DBD2515"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i/>
        </w:rPr>
      </w:pPr>
      <w:r w:rsidRPr="00B72F6C">
        <w:t>- Lập báo cáo tình hình thực hiện và giải ngân vốn năm 2025 cho các chương trình mục tiêu quốc gia</w:t>
      </w:r>
      <w:r w:rsidRPr="00B72F6C">
        <w:rPr>
          <w:vertAlign w:val="superscript"/>
        </w:rPr>
        <w:footnoteReference w:id="1"/>
      </w:r>
      <w:r w:rsidRPr="00B72F6C">
        <w:t xml:space="preserve"> theo Công văn số 261/STC-QLNN.</w:t>
      </w:r>
    </w:p>
    <w:p w14:paraId="5C449F39"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i/>
        </w:rPr>
      </w:pPr>
      <w:r w:rsidRPr="00B72F6C">
        <w:rPr>
          <w:b/>
          <w:i/>
        </w:rPr>
        <w:t>1.2. Kế hoạch và Đầu tư:</w:t>
      </w:r>
    </w:p>
    <w:p w14:paraId="4F9D2CA4"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i/>
        </w:rPr>
      </w:pPr>
      <w:r w:rsidRPr="00B72F6C">
        <w:t>- Ban hành Danh mục, Kế hoạch vốn đầu tư công năm 2025 và Kế hoạch đầu tư công trung hạn giai đoạn 2021–2025 của xã Tuy Phước trên cơ sở hợp nhất danh mục, kế hoạch đầu tư công của các xã trước khi sáp nhập</w:t>
      </w:r>
      <w:r w:rsidRPr="00B72F6C">
        <w:rPr>
          <w:vertAlign w:val="superscript"/>
        </w:rPr>
        <w:footnoteReference w:id="2"/>
      </w:r>
      <w:r w:rsidRPr="00B72F6C">
        <w:t>. Đăng ký dự án dự kiến thực hiện trong kế hoạch đầu tư công năm 2026 và đầu tư công trung hạn giai đoạn 2026-2030 nguồn vốn ngân sách Trung ương, tỉnh</w:t>
      </w:r>
    </w:p>
    <w:p w14:paraId="5BC66EBC"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i/>
        </w:rPr>
      </w:pPr>
      <w:r w:rsidRPr="00B72F6C">
        <w:rPr>
          <w:i/>
        </w:rPr>
        <w:t>-</w:t>
      </w:r>
      <w:r w:rsidRPr="00B72F6C">
        <w:t xml:space="preserve"> Lập báo cáo, cung cấp số liệu phục vụ kế hoạch kiểm toán năm 2026 và kế hoạch kiểm toán trung hạn giai đoạn 2026–2028; đồng thời tham gia ý kiến đối với dự toán ngân sách nhà nước năm 2026.</w:t>
      </w:r>
    </w:p>
    <w:p w14:paraId="6693165C"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i/>
        </w:rPr>
      </w:pPr>
      <w:r w:rsidRPr="00B72F6C">
        <w:t>- Báo cáo rà soát đối với Nhà làm việc Ban Chỉ huy Quân sự và Nhà làm việc Công an trên địa bàn xã Tuy Phước</w:t>
      </w:r>
      <w:r w:rsidRPr="00B72F6C">
        <w:rPr>
          <w:vertAlign w:val="superscript"/>
        </w:rPr>
        <w:footnoteReference w:id="3"/>
      </w:r>
      <w:r w:rsidRPr="00B72F6C">
        <w:t xml:space="preserve"> theo Văn bản 1368/STC-TH ngày 14/08/2025 của Sở Tài chính; </w:t>
      </w:r>
    </w:p>
    <w:p w14:paraId="33CDAF20"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b/>
          <w:i/>
        </w:rPr>
      </w:pPr>
      <w:r w:rsidRPr="00B72F6C">
        <w:rPr>
          <w:b/>
          <w:i/>
        </w:rPr>
        <w:t xml:space="preserve">1.3. Thống kê: </w:t>
      </w:r>
      <w:r w:rsidRPr="00B72F6C">
        <w:t xml:space="preserve">Rà soát các dữ liệu về các giá trị sản phẩm nông lâm ngư nghiệp, công nghiệp xây dựng, dịch vụ tỷ lệ tăng trưởng năm 2025 để phục vụ công tác Báo cáo, đánh giá; cập nhật dữ liệu doanh nghiệp phục vụ xây dựng cơ sở dữ liệu về công nghiệp trên địa bàn; kết quả đến nay đã thống kê được </w:t>
      </w:r>
      <w:r w:rsidRPr="00B72F6C">
        <w:rPr>
          <w:b/>
        </w:rPr>
        <w:t xml:space="preserve">414 </w:t>
      </w:r>
      <w:r w:rsidRPr="00B72F6C">
        <w:t>doanh nghiệp</w:t>
      </w:r>
      <w:r w:rsidRPr="00B72F6C">
        <w:rPr>
          <w:vertAlign w:val="superscript"/>
        </w:rPr>
        <w:footnoteReference w:id="4"/>
      </w:r>
      <w:r w:rsidRPr="00B72F6C">
        <w:rPr>
          <w:b/>
        </w:rPr>
        <w:t xml:space="preserve"> </w:t>
      </w:r>
      <w:r w:rsidRPr="00B72F6C">
        <w:t xml:space="preserve">và </w:t>
      </w:r>
      <w:r w:rsidRPr="00B72F6C">
        <w:rPr>
          <w:b/>
        </w:rPr>
        <w:t xml:space="preserve">1.414 </w:t>
      </w:r>
      <w:r w:rsidRPr="00B72F6C">
        <w:t>cơ sở sản xuất, hộ kinh doanh, dịch vụ</w:t>
      </w:r>
      <w:r w:rsidRPr="00B72F6C">
        <w:rPr>
          <w:b/>
        </w:rPr>
        <w:t>.</w:t>
      </w:r>
    </w:p>
    <w:p w14:paraId="74C42115"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b/>
          <w:i/>
        </w:rPr>
      </w:pPr>
      <w:r w:rsidRPr="00B72F6C">
        <w:rPr>
          <w:b/>
          <w:i/>
        </w:rPr>
        <w:t>1.4. Đăng ký hộ kinh doanh, tổ hợp tác, hợp tác xã, liên hiệp hợp tác xã; hỗ trợ doanh nghiệp, tổ chức kinh tế tập thể.</w:t>
      </w:r>
    </w:p>
    <w:p w14:paraId="23362741"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i/>
        </w:rPr>
      </w:pPr>
      <w:r w:rsidRPr="00B72F6C">
        <w:t>- Đăng ký hộ kinh doanh: Tiếp nhận, giải quyết 75 hồ sơ</w:t>
      </w:r>
      <w:r w:rsidRPr="00B72F6C">
        <w:rPr>
          <w:vertAlign w:val="superscript"/>
        </w:rPr>
        <w:footnoteReference w:id="5"/>
      </w:r>
      <w:r w:rsidRPr="00B72F6C">
        <w:t xml:space="preserve">. Tất cả đều trả kết quả đúng thời hạn, đạt tỷ lệ </w:t>
      </w:r>
      <w:r w:rsidRPr="00B72F6C">
        <w:rPr>
          <w:b/>
        </w:rPr>
        <w:t>100%.</w:t>
      </w:r>
    </w:p>
    <w:p w14:paraId="6F8CAF91"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i/>
        </w:rPr>
      </w:pPr>
      <w:r w:rsidRPr="00B72F6C">
        <w:t>- Đăng ký hợp tác xã:</w:t>
      </w:r>
      <w:r w:rsidRPr="00B72F6C">
        <w:rPr>
          <w:b/>
        </w:rPr>
        <w:t xml:space="preserve"> </w:t>
      </w:r>
      <w:r w:rsidRPr="00B72F6C">
        <w:t xml:space="preserve">Thực hiện cấp đổi 01 hồ sơ; kết quả trả đúng thời hạn theo quy định. </w:t>
      </w:r>
    </w:p>
    <w:p w14:paraId="03384E68"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Hỗ trợ doanh nghiệp, tổ chức kinh tế tập thể</w:t>
      </w:r>
      <w:r w:rsidRPr="00B72F6C">
        <w:rPr>
          <w:b/>
        </w:rPr>
        <w:t>:</w:t>
      </w:r>
      <w:r w:rsidRPr="00B72F6C">
        <w:t xml:space="preserve"> </w:t>
      </w:r>
    </w:p>
    <w:p w14:paraId="2224A1A8"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Phối hợp với các HTX triển khai quét mã QR để rà soát, cập nhật và điền phiếu thu thập thông tin dữ liệu sau khi thực hiện sắp xếp tổ chức chính quyền địa phương 02 cấp. Các HTX</w:t>
      </w:r>
      <w:r w:rsidRPr="00B72F6C">
        <w:rPr>
          <w:vertAlign w:val="superscript"/>
        </w:rPr>
        <w:footnoteReference w:id="6"/>
      </w:r>
      <w:r w:rsidRPr="00B72F6C">
        <w:t xml:space="preserve"> đang hoạt động với vốn Điều lệ là 2,881 tỷ đồng. Tổng số thành viên của các HTX NN là 10.178 thành viên, tổng doanh thu bình quân 4,247 tỷ đồng/ năm, lợi nhuận bình quân 101 triệu đồng/ năm, thu nhập </w:t>
      </w:r>
      <w:r w:rsidRPr="00B72F6C">
        <w:lastRenderedPageBreak/>
        <w:t>bình quân của người lao động làm việc thường xuyên trong các HTX là 1,5 triệu đồng/người/tháng.</w:t>
      </w:r>
    </w:p>
    <w:p w14:paraId="725A7482"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Xây dựng báo cáo về thực trạng phát triển làng nghề và đề xuất nội dung, mức hỗ trợ xây dựng chính sách hỗ trợ phát triển ngành nghề nông thôn, làng nghề trên địa bàn xã giai đoạn 2026-2030 theo Công văn số 855/SNNMT-PTNT ngày 31/7/2025 của Sở NN và MT.</w:t>
      </w:r>
      <w:r w:rsidRPr="00B72F6C">
        <w:rPr>
          <w:vertAlign w:val="superscript"/>
        </w:rPr>
        <w:footnoteReference w:id="7"/>
      </w:r>
    </w:p>
    <w:p w14:paraId="1334A534"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b/>
        </w:rPr>
      </w:pPr>
      <w:r w:rsidRPr="00B72F6C">
        <w:rPr>
          <w:b/>
        </w:rPr>
        <w:t>2. Lĩnh vực Xây dựng - Công Thương</w:t>
      </w:r>
    </w:p>
    <w:p w14:paraId="65B266AC"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b/>
          <w:i/>
        </w:rPr>
      </w:pPr>
      <w:r w:rsidRPr="00B72F6C">
        <w:rPr>
          <w:b/>
          <w:i/>
        </w:rPr>
        <w:t>2.1. Quy hoạch xây dựng, kiến trúc:</w:t>
      </w:r>
    </w:p>
    <w:p w14:paraId="0819C9D3"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Rà soát, điều chỉnh kịp thời các đồ án quy hoạch không còn phù hợp, nhằm đáp ứng yêu cầu phát triển kinh tế – xã hội và định hướng phát triển bền vững.</w:t>
      </w:r>
    </w:p>
    <w:p w14:paraId="6060685C"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Lập Nhiệm vụ Quy hoạch chung đến năm 2030, tầm nhìn 2045, hiện đã trình Sở Xây dựng thẩm định Nhiệm vụ Quy hoạch chung xã</w:t>
      </w:r>
      <w:r w:rsidRPr="00B72F6C">
        <w:rPr>
          <w:vertAlign w:val="superscript"/>
        </w:rPr>
        <w:footnoteReference w:id="8"/>
      </w:r>
      <w:r w:rsidRPr="00B72F6C">
        <w:t>.</w:t>
      </w:r>
    </w:p>
    <w:p w14:paraId="6D9080EA"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b/>
          <w:i/>
        </w:rPr>
      </w:pPr>
      <w:r w:rsidRPr="00B72F6C">
        <w:rPr>
          <w:b/>
          <w:i/>
        </w:rPr>
        <w:t xml:space="preserve">2.2. Hoạt động đầu tư xây dựng; phát triển đô thị; hạ tầng kỹ thuật đô thị (bao gồm: cấp nước, thoát nước đô thị; cơ sở sản xuất vật liệu xây dựng; chiếu sáng đô thị, cây xanh đô thị; quản lý nghĩa trang, trừ nghĩa trang liệt sĩ; quản lý xây dựng ngầm đô thị; quản lý sử dụng chung cơ sở hạ tầng kỹ thuật đô thị); </w:t>
      </w:r>
    </w:p>
    <w:p w14:paraId="5BAE75A3"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rPr>
          <w:b/>
          <w:i/>
        </w:rPr>
        <w:t xml:space="preserve">- </w:t>
      </w:r>
      <w:r w:rsidRPr="00B72F6C">
        <w:rPr>
          <w:i/>
        </w:rPr>
        <w:t>Hạ tầng kỹ thuật đô thị</w:t>
      </w:r>
      <w:r w:rsidRPr="00B72F6C">
        <w:t xml:space="preserve"> (cấp thoát nước, chiếu sáng, cây xanh, công viên, các khu công cộng): Phối hợp Ban Quản lý Dịch vụ công Tuy Phước tổ chức rà soát, lập kế hoạch quản lý, sửa chữa các hạng mục hư hỏng</w:t>
      </w:r>
      <w:r w:rsidRPr="00B72F6C">
        <w:rPr>
          <w:vertAlign w:val="superscript"/>
        </w:rPr>
        <w:footnoteReference w:id="9"/>
      </w:r>
      <w:r w:rsidRPr="00B72F6C">
        <w:t>.</w:t>
      </w:r>
    </w:p>
    <w:p w14:paraId="4EE3C5F5"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rPr>
          <w:i/>
        </w:rPr>
        <w:t>- Về cơ sở sản xuất vật liệu xây dựng</w:t>
      </w:r>
      <w:r w:rsidRPr="00B72F6C">
        <w:t>: Tổ chức kiểm tra, thống kê; yêu cầu các cơ sở sản xuất vật liệu xây dựng thực hiện cam kết bảo vệ môi trường</w:t>
      </w:r>
      <w:r w:rsidRPr="00B72F6C">
        <w:rPr>
          <w:vertAlign w:val="superscript"/>
        </w:rPr>
        <w:footnoteReference w:id="10"/>
      </w:r>
      <w:r w:rsidRPr="00B72F6C">
        <w:t>.</w:t>
      </w:r>
    </w:p>
    <w:p w14:paraId="132E1662"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rPr>
          <w:i/>
        </w:rPr>
        <w:t>- Nghĩa trang:</w:t>
      </w:r>
      <w:r w:rsidRPr="00B72F6C">
        <w:t xml:space="preserve"> Rà soát, cung cấp thông tin để hoàn thiện Kế hoạch xây dựng mới, cải tạo, đóng cửa, di dời nghĩa trang theo Văn bản số 570/SXD-HTKT ngày 26/7/2025 của Sở Xây dựng; đồng thời ban hành Quy chế hoạt động đối với tất cả nghĩa trang trên địa bàn, bảo đảm thống nhất phương án quản lý, khai thác</w:t>
      </w:r>
      <w:r w:rsidRPr="00B72F6C">
        <w:rPr>
          <w:vertAlign w:val="superscript"/>
        </w:rPr>
        <w:footnoteReference w:id="11"/>
      </w:r>
      <w:r w:rsidRPr="00B72F6C">
        <w:t>.</w:t>
      </w:r>
    </w:p>
    <w:p w14:paraId="6A1D60ED"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b/>
          <w:i/>
        </w:rPr>
      </w:pPr>
      <w:r w:rsidRPr="00B72F6C">
        <w:rPr>
          <w:b/>
          <w:i/>
        </w:rPr>
        <w:t>2.3. Nhà ở; công sở; vật liệu xây dựng; giao thông; tiểu thủ công nghiệp; công nghiệp; thương mại;</w:t>
      </w:r>
    </w:p>
    <w:p w14:paraId="041C4E33"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xml:space="preserve">- Nhà ở, Công sở: </w:t>
      </w:r>
    </w:p>
    <w:p w14:paraId="4CF0B5CC"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lastRenderedPageBreak/>
        <w:t>+ Triển khai rà soát, chuẩn hóa dữ liệu số nhà trên địa bàn xã Tuy Phước</w:t>
      </w:r>
      <w:r w:rsidRPr="00B72F6C">
        <w:rPr>
          <w:vertAlign w:val="superscript"/>
        </w:rPr>
        <w:footnoteReference w:id="12"/>
      </w:r>
      <w:r w:rsidRPr="00B72F6C">
        <w:t>; Tổ chức rà soát, thống kê, báo cáo các tuyến đường và số lượng nhà trên địa bàn quản lý; đồng thời đề nghị chủ đầu tư các dự án nhà ở, khu đô thị lập phương án, thực hiện đánh số và gắn biển số nhà trong phạm vi dự án.</w:t>
      </w:r>
    </w:p>
    <w:p w14:paraId="497B2096"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Kiểm tra, rà soát, đề xuất đối tượng cần hỗ trợ xây mới, sửa chữa nhà ở trên địa bàn xã Tuy Phước theo Văn bản số 1303/SNNMT-PTNT ngày 12/8/2025 của Sở Nông nghiệp và PTNT tỉnh về việc mở rộng đối tượng hỗ trợ nhà tạm, nhà dột nát.</w:t>
      </w:r>
    </w:p>
    <w:p w14:paraId="139DED4A"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Thực hiện cấp GPXD cho 13 trường hợp, có ý kiến hồ sơ tách thửa đất đối với 10 trường hợp.</w:t>
      </w:r>
    </w:p>
    <w:p w14:paraId="2CA4FEB5"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b/>
        </w:rPr>
      </w:pPr>
      <w:r w:rsidRPr="00B72F6C">
        <w:t>- Tiểu thủ công nghiệp, Công nghiệp và Thương mại:</w:t>
      </w:r>
      <w:r w:rsidRPr="00B72F6C">
        <w:rPr>
          <w:b/>
        </w:rPr>
        <w:t xml:space="preserve"> </w:t>
      </w:r>
      <w:r w:rsidRPr="00B72F6C">
        <w:t>Tập trung rà soát, chuẩn bị hồ sơ và đã đăng ký với UBND tỉnh danh mục kêu gọi đầu tư dự án</w:t>
      </w:r>
      <w:r w:rsidRPr="00B72F6C">
        <w:rPr>
          <w:vertAlign w:val="superscript"/>
        </w:rPr>
        <w:t xml:space="preserve"> </w:t>
      </w:r>
      <w:r w:rsidRPr="00B72F6C">
        <w:rPr>
          <w:vertAlign w:val="superscript"/>
        </w:rPr>
        <w:footnoteReference w:id="13"/>
      </w:r>
      <w:r w:rsidRPr="00B72F6C">
        <w:t xml:space="preserve"> bảo đảm chỉ tiêu tỉnh giao, góp phần phát triển kinh tế – xã hội địa phương.</w:t>
      </w:r>
    </w:p>
    <w:p w14:paraId="50CC42E4"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b/>
        </w:rPr>
      </w:pPr>
      <w:r w:rsidRPr="00B72F6C">
        <w:rPr>
          <w:b/>
        </w:rPr>
        <w:t>3. Lĩnh vực Nông nghiệp và Môi trường</w:t>
      </w:r>
    </w:p>
    <w:p w14:paraId="472EF633"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b/>
          <w:i/>
        </w:rPr>
      </w:pPr>
      <w:r w:rsidRPr="00B72F6C">
        <w:rPr>
          <w:b/>
          <w:i/>
        </w:rPr>
        <w:t>3.1. Đất đai; tài nguyên nước; tài nguyên khoáng sản; môi trường; đầm;</w:t>
      </w:r>
    </w:p>
    <w:p w14:paraId="6FA7E667"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xml:space="preserve">- Có Văn bản trình Sở Tài chính về cho ý kiến dự án Khu kho bãi, dịch vụ, logistic Núi Kỳ Sơn, xã Tuy Phước và cho ý kiến chuyển nhượng tài sản trên đất của Công ty cổ phần Petec Bình Định gửi Văn phòng ĐKĐĐ tỉnh. </w:t>
      </w:r>
    </w:p>
    <w:p w14:paraId="173F027E"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Tăng cường, quyết liệt xử lý tình trạng lấn chiếm đất đai</w:t>
      </w:r>
      <w:r w:rsidRPr="00B72F6C">
        <w:rPr>
          <w:vertAlign w:val="superscript"/>
        </w:rPr>
        <w:footnoteReference w:id="14"/>
      </w:r>
      <w:r w:rsidRPr="00B72F6C">
        <w:t>.</w:t>
      </w:r>
      <w:r w:rsidRPr="00B72F6C">
        <w:rPr>
          <w:i/>
        </w:rPr>
        <w:t xml:space="preserve"> </w:t>
      </w:r>
      <w:r w:rsidRPr="00B72F6C">
        <w:t xml:space="preserve">Kiểm tra và giải quyết các thủ tục về lĩnh vực đất đai </w:t>
      </w:r>
      <w:r w:rsidRPr="00B72F6C">
        <w:rPr>
          <w:vertAlign w:val="superscript"/>
        </w:rPr>
        <w:footnoteReference w:id="15"/>
      </w:r>
      <w:r w:rsidRPr="00B72F6C">
        <w:t>. Đặc biệt, tham gia đối thoại giải quyết đơn của ông Mai Văn Dư ở thôn Diêm Vân, xã Tuy Phước và phối hợp với Ban Quản lý dự án NN&amp;PTNT tỉnh trong việc đối thoại và giải quyết đơn của các hộ liên quan dự án Xây dựng kè và GPMB khu TĐC và KDC thuộc khu đô thị và du lịch sinh thái Diêm Vân, xã Phước Thuận.</w:t>
      </w:r>
    </w:p>
    <w:p w14:paraId="674F6606"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Ban hành Quyết định giao đất cho Ban Quản lý dự án Nông nghiệp và PTNT</w:t>
      </w:r>
      <w:r w:rsidRPr="00B72F6C">
        <w:rPr>
          <w:vertAlign w:val="superscript"/>
        </w:rPr>
        <w:footnoteReference w:id="16"/>
      </w:r>
      <w:r w:rsidRPr="00B72F6C">
        <w:t xml:space="preserve"> để xây dựng Dự án; giao đất tái định cư cho các hộ ảnh hưởng dự án</w:t>
      </w:r>
      <w:r w:rsidRPr="00B72F6C">
        <w:rPr>
          <w:vertAlign w:val="superscript"/>
        </w:rPr>
        <w:footnoteReference w:id="17"/>
      </w:r>
      <w:r w:rsidRPr="00B72F6C">
        <w:t>. Thông báo chủ trương thu hồi đất để thực hiện dự án Đập dâng cây dừa, huyện Tuy Phước với diện tích 17.547,3m2. Cung cấp hồ sơ địa chính cho Thanh tra tỉnh để giải quyết đơn thư khiếu nại</w:t>
      </w:r>
      <w:r w:rsidRPr="00B72F6C">
        <w:rPr>
          <w:vertAlign w:val="superscript"/>
        </w:rPr>
        <w:footnoteReference w:id="18"/>
      </w:r>
      <w:r w:rsidRPr="00B72F6C">
        <w:t>. Tổ chức xác nhận nguồn gốc đất của tổ chức ảnh hưởng bởi các dự án trên địa bàn.</w:t>
      </w:r>
    </w:p>
    <w:p w14:paraId="6C09F49B"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lastRenderedPageBreak/>
        <w:t>- Tăng cường công tác bảo đảm trật tự công cộng, trật tự ATGT, vệ sinh môi trường gắn với phong trào “Sáng – Xanh – Sạch – Đẹp” trên các tuyến đường xã theo Kế hoạch</w:t>
      </w:r>
      <w:r w:rsidRPr="00B72F6C">
        <w:rPr>
          <w:highlight w:val="white"/>
        </w:rPr>
        <w:t>; giải quyết đơn thư về lĩnh vực đất đai</w:t>
      </w:r>
      <w:r w:rsidRPr="00B72F6C">
        <w:rPr>
          <w:vertAlign w:val="superscript"/>
        </w:rPr>
        <w:footnoteReference w:id="19"/>
      </w:r>
      <w:r w:rsidRPr="00B72F6C">
        <w:t>. Tập trung kiểm tra, phân loại các trường hợp lấn chiếm đất đai để xử lý theo Kế hoạch. Duy trì việc kiểm tra, xử lý hoạt động khai thác khoáng sản trái phép.</w:t>
      </w:r>
    </w:p>
    <w:p w14:paraId="54F9C4E2"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Triển khai Kế hoạch Mở rộng địa bàn thu gom vận chuyển và xử lý chất thải rắn sinh hoạt; Tập trung khắc phục sự cố về đường ống cấp nước, tăng cường số hộ sử dụng nước máy trên địa bàn</w:t>
      </w:r>
      <w:r w:rsidRPr="00B72F6C">
        <w:rPr>
          <w:vertAlign w:val="superscript"/>
        </w:rPr>
        <w:footnoteReference w:id="20"/>
      </w:r>
      <w:r w:rsidRPr="00B72F6C">
        <w:t>.</w:t>
      </w:r>
    </w:p>
    <w:p w14:paraId="0D030592"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Tổ chức ra quân vệ sinh môi trường, thu gom rác thải và giải quyết đơn thư phản ánh về rác thải, vệ sinh môi trường</w:t>
      </w:r>
      <w:r w:rsidRPr="00B72F6C">
        <w:rPr>
          <w:vertAlign w:val="superscript"/>
        </w:rPr>
        <w:footnoteReference w:id="21"/>
      </w:r>
      <w:r w:rsidRPr="00B72F6C">
        <w:t>.</w:t>
      </w:r>
    </w:p>
    <w:p w14:paraId="47F961FE"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Chỉ đạo các ngành phối hợp đẩy nhanh tiến độ thực hiện công tác GPMB.</w:t>
      </w:r>
      <w:r w:rsidRPr="00B72F6C">
        <w:rPr>
          <w:b/>
        </w:rPr>
        <w:t xml:space="preserve"> </w:t>
      </w:r>
      <w:r w:rsidRPr="00B72F6C">
        <w:t>Thành lập Hội đồng bồi thường GPMB và Tổ công tác giúp việc để triển khai thực hiện các công trình, dự án trên địa bàn.</w:t>
      </w:r>
      <w:r w:rsidRPr="00B72F6C">
        <w:rPr>
          <w:b/>
        </w:rPr>
        <w:t xml:space="preserve"> </w:t>
      </w:r>
      <w:r w:rsidRPr="00B72F6C">
        <w:t>Tăng cường phối hợp trong việc xác nhận nguồn gốc đất phục vụ công tác bồi thường, hỗ trợ, tái định cư.</w:t>
      </w:r>
    </w:p>
    <w:p w14:paraId="453130B4"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b/>
          <w:i/>
        </w:rPr>
      </w:pPr>
      <w:r w:rsidRPr="00B72F6C">
        <w:rPr>
          <w:b/>
          <w:i/>
        </w:rPr>
        <w:t>3.2. Nông nghiệp; lâm nghiệp; diêm nghiệp; thủy lợi; thủy sản.</w:t>
      </w:r>
    </w:p>
    <w:p w14:paraId="0B2644A8"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Về Nông nghiệp:</w:t>
      </w:r>
    </w:p>
    <w:p w14:paraId="56249DA6"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rPr>
          <w:b/>
          <w:i/>
        </w:rPr>
        <w:t xml:space="preserve">+ </w:t>
      </w:r>
      <w:r w:rsidRPr="00B72F6C">
        <w:rPr>
          <w:i/>
        </w:rPr>
        <w:t>Trồng trọt:</w:t>
      </w:r>
      <w:r w:rsidRPr="00B72F6C">
        <w:t xml:space="preserve"> Triển khai rà soát, thống kê tổ chức, cá nhân sản xuất, buôn bán giống cây trồng nông nghiệp trên địa bàn xã Tuy Phước</w:t>
      </w:r>
      <w:r w:rsidRPr="00B72F6C">
        <w:rPr>
          <w:vertAlign w:val="superscript"/>
        </w:rPr>
        <w:footnoteReference w:id="22"/>
      </w:r>
      <w:r w:rsidRPr="00B72F6C">
        <w:t>. Triển khai kế hoạch kiên cố hóa kênh mương theo Công văn số 343/SNNMT-TL ngày 16/7/2025 của Sở NNMT tỉnh Gia Lai. Thành lập Tổ kiểm tra xác định năng suất lúa, cây trồng cạn và thông báo lịch kiểm tra năng suất vụ Thu năm 2025. Sản xuất lúa cơ bản ổn định</w:t>
      </w:r>
      <w:r w:rsidRPr="00B72F6C">
        <w:rPr>
          <w:vertAlign w:val="superscript"/>
        </w:rPr>
        <w:footnoteReference w:id="23"/>
      </w:r>
      <w:r w:rsidRPr="00B72F6C">
        <w:t>, nhân dân tích cực áp dụng cơ giới hóa, sử dụng giống mới năng suất, chất lượng cao, góp phần nâng cao thu nhập.</w:t>
      </w:r>
    </w:p>
    <w:p w14:paraId="55C0C11F" w14:textId="77777777" w:rsidR="00705E63" w:rsidRPr="00D87944"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spacing w:val="-2"/>
        </w:rPr>
      </w:pPr>
      <w:r w:rsidRPr="00D87944">
        <w:rPr>
          <w:i/>
          <w:spacing w:val="-2"/>
        </w:rPr>
        <w:t>+ Về chăn nuôi:</w:t>
      </w:r>
      <w:r w:rsidRPr="00D87944">
        <w:rPr>
          <w:spacing w:val="-2"/>
        </w:rPr>
        <w:t xml:space="preserve"> Duy trì đàn gia súc, gia cầm</w:t>
      </w:r>
      <w:r w:rsidRPr="00D87944">
        <w:rPr>
          <w:spacing w:val="-2"/>
          <w:vertAlign w:val="superscript"/>
        </w:rPr>
        <w:footnoteReference w:id="24"/>
      </w:r>
      <w:r w:rsidRPr="00D87944">
        <w:rPr>
          <w:spacing w:val="-2"/>
        </w:rPr>
        <w:t xml:space="preserve">; Tập trung công tác phòng ngừa bệnh dịch </w:t>
      </w:r>
      <w:r w:rsidRPr="00D87944">
        <w:rPr>
          <w:spacing w:val="-2"/>
          <w:vertAlign w:val="superscript"/>
        </w:rPr>
        <w:footnoteReference w:id="25"/>
      </w:r>
      <w:r w:rsidRPr="00D87944">
        <w:rPr>
          <w:spacing w:val="-2"/>
        </w:rPr>
        <w:t>, triển khai quyết liệt, đồng bộ các biện pháp phòng, chống bệnh dịch tả lợn Châu Phi trên địa bàn xã. Từ ngày 23/7 đến 11/8/2025, ghi nhận 04 con heo mắc bệnh</w:t>
      </w:r>
      <w:r w:rsidRPr="00D87944">
        <w:rPr>
          <w:spacing w:val="-2"/>
          <w:vertAlign w:val="superscript"/>
        </w:rPr>
        <w:footnoteReference w:id="26"/>
      </w:r>
      <w:r w:rsidRPr="00D87944">
        <w:rPr>
          <w:spacing w:val="-2"/>
        </w:rPr>
        <w:t xml:space="preserve"> con; phối hợp với trạm chăn nuôi, thú y khu vực 3 tiến hành </w:t>
      </w:r>
      <w:r w:rsidRPr="00D87944">
        <w:rPr>
          <w:spacing w:val="-2"/>
        </w:rPr>
        <w:lastRenderedPageBreak/>
        <w:t>lấy mẫu gửi xét nghiệm và  đã tiến hành lập biên bản và tiêu hủy heo chết theo đúng quy định. Đến nay tình dịch trên đàn heo chưa có xuất hiện ca mới.</w:t>
      </w:r>
    </w:p>
    <w:p w14:paraId="5EBD979A"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Tổ chức tiêm phòng vaccine cúm gia cầm đợt 2 tên địa bàn xã</w:t>
      </w:r>
      <w:r w:rsidRPr="00B72F6C">
        <w:rPr>
          <w:vertAlign w:val="superscript"/>
        </w:rPr>
        <w:footnoteReference w:id="27"/>
      </w:r>
    </w:p>
    <w:p w14:paraId="2A6DEAE1"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Về lâm nghiệp: Đã tổ chức kiểm tra, quản lý diện tích rừng hiện có.</w:t>
      </w:r>
    </w:p>
    <w:p w14:paraId="55D87DD9"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Về thủy sản, đã theo dõi tình hình nuôi trồng tại Đầm Thị Nại và ngăn chặn xả thải chưa qua xử lý.</w:t>
      </w:r>
    </w:p>
    <w:p w14:paraId="6D60CBF1"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i/>
        </w:rPr>
      </w:pPr>
      <w:r w:rsidRPr="00B72F6C">
        <w:rPr>
          <w:b/>
          <w:i/>
        </w:rPr>
        <w:t>3.4. Phòng, chống thiên tai;</w:t>
      </w:r>
    </w:p>
    <w:p w14:paraId="357CBBC9"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Công trình thủy lợi – hộ đê – phòng chống thiên tai:</w:t>
      </w:r>
      <w:r w:rsidRPr="00B72F6C">
        <w:rPr>
          <w:b/>
        </w:rPr>
        <w:t xml:space="preserve"> </w:t>
      </w:r>
      <w:r w:rsidRPr="00B72F6C">
        <w:t>Ban hành phương án hộ đê năm 2025, phương án phòng chống thiên tai năm 2025 và Phương án ứng phó thiên tai năm 2025 trên địa bàn xã.</w:t>
      </w:r>
    </w:p>
    <w:p w14:paraId="0D3CE2C4"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rPr>
          <w:b/>
        </w:rPr>
        <w:t xml:space="preserve">- </w:t>
      </w:r>
      <w:r w:rsidRPr="00B72F6C">
        <w:t>Phòng chống thiên tai và TKCN, công trình trọng điểm: Thành lập Ban Chỉ huy Phòng chống thiên tai và Tìm kiếm cứu nạn đối với công trình đập dâng An Thuận và đập dâng Thông Chín năm 2025 tại xã Tuy Phước</w:t>
      </w:r>
      <w:r w:rsidRPr="00B72F6C">
        <w:rPr>
          <w:vertAlign w:val="superscript"/>
        </w:rPr>
        <w:footnoteReference w:id="28"/>
      </w:r>
      <w:r w:rsidRPr="00B72F6C">
        <w:t>.</w:t>
      </w:r>
    </w:p>
    <w:p w14:paraId="73D43D63"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b/>
          <w:i/>
        </w:rPr>
      </w:pPr>
      <w:r w:rsidRPr="00B72F6C">
        <w:rPr>
          <w:b/>
          <w:i/>
        </w:rPr>
        <w:t>3.5.</w:t>
      </w:r>
      <w:r w:rsidRPr="00B72F6C">
        <w:rPr>
          <w:i/>
        </w:rPr>
        <w:t xml:space="preserve"> </w:t>
      </w:r>
      <w:r w:rsidRPr="00B72F6C">
        <w:rPr>
          <w:b/>
          <w:i/>
        </w:rPr>
        <w:t>Giảm nghèo</w:t>
      </w:r>
    </w:p>
    <w:p w14:paraId="3043E40B"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b/>
        </w:rPr>
      </w:pPr>
      <w:r w:rsidRPr="00B72F6C">
        <w:t>- Phối hợp báo cáo tình hình triển khai thực hiện và giải ngân các Chương trình mục tiêu quốc gia trên địa bàn tỉnh Gia Lai</w:t>
      </w:r>
      <w:r w:rsidRPr="00B72F6C">
        <w:rPr>
          <w:vertAlign w:val="superscript"/>
        </w:rPr>
        <w:footnoteReference w:id="29"/>
      </w:r>
      <w:r w:rsidRPr="00B72F6C">
        <w:t xml:space="preserve"> đến ngày 31/7/2025 theo công văn số 1083/STC-QLN ngày 06/8/2025 của Sở Tài chính tỉnh Gia Lai.</w:t>
      </w:r>
    </w:p>
    <w:p w14:paraId="3790552F"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Xây dựng Kế hoạch</w:t>
      </w:r>
      <w:r w:rsidRPr="00B72F6C">
        <w:rPr>
          <w:vertAlign w:val="superscript"/>
        </w:rPr>
        <w:footnoteReference w:id="30"/>
      </w:r>
      <w:r w:rsidRPr="00B72F6C">
        <w:t xml:space="preserve"> rà soát hộ nghèo, hộ cận nghèo và xác định hộ sản xuất nông nghiệp, lâm nghiệp, ngư nghiệp có mức sống trung bình, người lao động có thu nhập thấp năm 2025 theo chuẩn nghèo đa chiều giai đoạn 2022-2025 và Chương trình mục tiêu quốc gia giảm nghèo bền vững năm 2025 trên địa bàn xã Tuy Phước. Dự kiến Báo cáo kết quả sơ bộ cho Sở Nông nghiệp và Môi trường trước ngày 15/10/2025, cho UBND tỉnh trước ngày 31/10/2025.</w:t>
      </w:r>
    </w:p>
    <w:p w14:paraId="3720C816"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Thành lập Ban chỉ đạo rà soát hộ nghèo, hộ cận nghèo và xác định hộ làm nông nghiệp, lâm nghiệp, ngư nghiệp có mức sống trung bình, người lao động có thu nhập thấp năm 2025 theo chuẩn nghèo đa chiều giai đoạn 2022-2025 trên địa bàn xã Tuy Phước.</w:t>
      </w:r>
    </w:p>
    <w:p w14:paraId="7FA8CFED" w14:textId="269BA7C6" w:rsidR="00705E63" w:rsidRPr="00B60097"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b/>
          <w:i/>
          <w:spacing w:val="-4"/>
        </w:rPr>
      </w:pPr>
      <w:r w:rsidRPr="00B60097">
        <w:rPr>
          <w:b/>
          <w:i/>
          <w:spacing w:val="-4"/>
        </w:rPr>
        <w:t>3.6. Chất lượng, an toàn thực phẩm đối với n</w:t>
      </w:r>
      <w:r w:rsidR="00B60097">
        <w:rPr>
          <w:b/>
          <w:i/>
          <w:spacing w:val="-4"/>
        </w:rPr>
        <w:t>ông sản, lâm sản, thủy sản</w:t>
      </w:r>
      <w:r w:rsidRPr="00B60097">
        <w:rPr>
          <w:b/>
          <w:i/>
          <w:spacing w:val="-4"/>
        </w:rPr>
        <w:t xml:space="preserve">; </w:t>
      </w:r>
    </w:p>
    <w:p w14:paraId="0A3DB26F"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Đã rà soát các cơ sở buôn bán thuốc thú y và vật tư nông nghiệp trên địa bàn xã và tổ chức ký cam kết chấp hành các quy định pháp luật trong buôn bán phân bón, thuốc BVTV cho các cơ sở hoạt động đúng quy định</w:t>
      </w:r>
      <w:r w:rsidRPr="00B72F6C">
        <w:rPr>
          <w:vertAlign w:val="superscript"/>
        </w:rPr>
        <w:footnoteReference w:id="31"/>
      </w:r>
      <w:r w:rsidRPr="00B72F6C">
        <w:t>.</w:t>
      </w:r>
    </w:p>
    <w:p w14:paraId="7BF2FF32"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b/>
          <w:i/>
        </w:rPr>
      </w:pPr>
      <w:r w:rsidRPr="00B72F6C">
        <w:rPr>
          <w:b/>
          <w:i/>
        </w:rPr>
        <w:t xml:space="preserve">3.7. Về công tác phát triển quỹ đất, bồi thường GPMB </w:t>
      </w:r>
    </w:p>
    <w:p w14:paraId="34352E2E"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lastRenderedPageBreak/>
        <w:t xml:space="preserve">Phối hợp các đơn vị trong việc xác nhận nguồn gốc đất để triển khai công tác bồi thường GPMB dự án Nam Bắc Tăng Bạt Hổ.  </w:t>
      </w:r>
    </w:p>
    <w:p w14:paraId="77396EDA"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rPr>
          <w:b/>
        </w:rPr>
        <w:t>4.</w:t>
      </w:r>
      <w:r w:rsidRPr="00B72F6C">
        <w:t xml:space="preserve"> </w:t>
      </w:r>
      <w:r w:rsidRPr="00B72F6C">
        <w:rPr>
          <w:b/>
        </w:rPr>
        <w:t>Lĩnh vực Giáo dục và Đào tạo</w:t>
      </w:r>
      <w:r w:rsidRPr="00B72F6C">
        <w:t xml:space="preserve"> </w:t>
      </w:r>
    </w:p>
    <w:p w14:paraId="715EA0B8"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xml:space="preserve">- Chỉ đạo các đơn vị Trường học thực hiện tốt việc sinh hoạt hè cho các em học sinh, định kỳ hàng tháng; thông qua đó tuyên truyền các biện pháp phòng chống tai nạn thương tích đối với trẻ em trên địa bàn xã… Thực hiện công tác tuyển sinh đầu cấp mầm non, lớp 1 và lớp 6 năm học 2025-2026. </w:t>
      </w:r>
    </w:p>
    <w:p w14:paraId="5648B90A"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xml:space="preserve">- Tiến hành đánh giá thực trạng, dự báo nhu cầu và đề xuất mục tiêu, nhiệm vụ, giải pháp phát triển đội ngũ xây dựng Đề án 33 giai đoạn 2026-2035 trên địa bàn xã Tuy Phước; đồng thời, rà soát thực trạng, đề xuất nhu cầu đầu tư cơ sở vật chất và trang thiết bị dạy học của các trường trực thuộc trên địa bàn xã; tổ chức hưởng ứng cuộc thi thiết kế bài giảng về phòng, chống tác hại của thuốc lá năm 2025. </w:t>
      </w:r>
    </w:p>
    <w:p w14:paraId="3EEF9AC3"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xml:space="preserve">- Tham mưu Đảng ủy xã ban hành quyết định thành lập các trường và bổ nhiệm cán bộ quản lý lãnh đạo của nhà trường; theo đó đã tiến hành bổ nhiệm viên chức lãnh đạo, quản lý; đồng thời chỉ đạo đổi mẫu dấu đối với 22 trường trên địa bàn xã theo đúng quy định. </w:t>
      </w:r>
    </w:p>
    <w:p w14:paraId="0910F46C"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rPr>
          <w:b/>
        </w:rPr>
        <w:t>5.</w:t>
      </w:r>
      <w:r w:rsidRPr="00B72F6C">
        <w:t xml:space="preserve"> </w:t>
      </w:r>
      <w:r w:rsidRPr="00B72F6C">
        <w:rPr>
          <w:b/>
        </w:rPr>
        <w:t>Lĩnh vực Văn hóa - Thông tin</w:t>
      </w:r>
    </w:p>
    <w:p w14:paraId="6A7D94F2"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xml:space="preserve">- Phối hợp Tổ chức thành công Chương trình văn nghệ chào mừng thành công Đại hội đại biểu Đảng bộ xã Tuy Phước lần thứ I, nhiệm kỳ 2025-2030; </w:t>
      </w:r>
    </w:p>
    <w:p w14:paraId="6EC7ED37"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xml:space="preserve">- Tiến hành khảo sát, sửa chữa đèn Led các cổng chào trên địa bàn xã phục vụ công tác tuyên truyền Đại hội đại biểu Đảng bộ xã. </w:t>
      </w:r>
    </w:p>
    <w:p w14:paraId="06E44701"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xml:space="preserve">- Tổ chức tuyên truyền cấp đổi thẻ Căn cước do sắp xếp đơn vị hành chính theo Công văn số 06/CAX-CSKV ngày 14/7/2025 của Công an xã; </w:t>
      </w:r>
    </w:p>
    <w:p w14:paraId="7E8493C0"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Thông tin, tuyên truyền nội dung Quyết định số 1169/QĐ-TTg ngày 16/6/2025 của Thủ tướng Chính phủ và phòng ngừa hoạt động lừa đảo, chiếm đoạt tài sản sử dụng công nghệ cao trên không gian mạng theo Công văn số 156/SVHTTDLTTBCXB ngày 15/7/2025 của Sở Văn hóa, Thể thao và Du lịch tỉnh; hướng dẫn các phòng chuyên môn lập danh mục hồ sơ công việc trên hệ thống văn phòng điện tử.</w:t>
      </w:r>
    </w:p>
    <w:p w14:paraId="3F253B44"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rPr>
          <w:b/>
        </w:rPr>
        <w:t>6.</w:t>
      </w:r>
      <w:r w:rsidRPr="00B72F6C">
        <w:t xml:space="preserve"> </w:t>
      </w:r>
      <w:r w:rsidRPr="00B72F6C">
        <w:rPr>
          <w:b/>
        </w:rPr>
        <w:t>Lĩnh vực Y tế, dân số</w:t>
      </w:r>
      <w:r w:rsidRPr="00B72F6C">
        <w:t xml:space="preserve"> </w:t>
      </w:r>
    </w:p>
    <w:p w14:paraId="125F65C4"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xml:space="preserve">- Tổ chức kiện toàn Ban chỉ đạo chăm sóc sức khỏe Nhân dân, ban hành Thông báo phân công nhiệm BCĐ chăm sóc sức khỏe Nhân dân. Tiếp tục cập nhật tình hình dịch bệnh ở người trên địa bàn và một số việc phát sinh tuần đến có liên quan. Thông báo đến các cơ sở kinh doanh mỹ phẩm, cơ sở dược tư nhân việc đình chỉ lưu hành mỹ phẩm và sản phẩm thực phẩm bảo vệ sức khỏe theo Thông báo của Sở Y tế tỉnh Gia Lai. </w:t>
      </w:r>
    </w:p>
    <w:p w14:paraId="70CFBD4F"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xml:space="preserve">- Ban hành Kế hoạch thực hiện chỉ tiêu BHYT, BHXH giai đoạn 2026-2030. Ban hành văn bản số 230/UBND-CV ngày 6/8/2025 về việc rà soát đối tượng chưa tham gia, dừng đóng BHYT, BHXH tự nguyện năm 2025 trên địa bàn xã để đảm bảo chỉ tiêu theo Kế hoạch số 21/KH-UBND ngày 31/7/2025 của </w:t>
      </w:r>
      <w:r w:rsidRPr="00B72F6C">
        <w:lastRenderedPageBreak/>
        <w:t>UBND xã Tuy Phước về việc triển khai thực hiện chỉ tiêu BHYT, BHXH tự nguyện 6 tháng cuối năm 2025 trên địa bàn xã Tuy Phước. Ban hành Kế hoạch số 02/KH-VHXH ngày 6/8/2025 về việc kiểm tra an toàn thực phẩm phục vụ Đại hội đại biểu Đảng bộ xã lần thứ I, nhiệm kỳ 2025- 2030. Thành lập Ban Điều hành bảo vệ trẻ em, Ban Vận động và Ban quản lý Quỹ Bảo trợ trẻ em, Nhóm công tác liên ngành bảo vệ trẻ em xã Tuy Phước tại Quyết định số 1107/QĐ-UBND ngày 05/8/2025.</w:t>
      </w:r>
    </w:p>
    <w:p w14:paraId="6C9E66E0"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rPr>
          <w:b/>
        </w:rPr>
        <w:t>7.</w:t>
      </w:r>
      <w:r w:rsidRPr="00B72F6C">
        <w:t xml:space="preserve"> </w:t>
      </w:r>
      <w:r w:rsidRPr="00B72F6C">
        <w:rPr>
          <w:b/>
        </w:rPr>
        <w:t>Lĩnh vực Lao động thương binh và xã hội</w:t>
      </w:r>
    </w:p>
    <w:p w14:paraId="13DD7DDD"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Công tác giảm nghèo, giải quyết việc làm, đảm bảo an sinh xã hội tiếp tục được quan tâm; các chính sách an sinh xã hội được triển khai thực hiện kịp thời, đúng quy định. Triển khai thực hiện kế hoạch viếng Nghĩa trang Liệt sĩ nhân Đại hội Đảng bộ xã lần thứ I, nhiệm kỳ 2025-2030</w:t>
      </w:r>
    </w:p>
    <w:p w14:paraId="33323CB6" w14:textId="77777777" w:rsidR="00705E63" w:rsidRPr="00EE3CF4"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spacing w:val="-2"/>
        </w:rPr>
      </w:pPr>
      <w:r w:rsidRPr="00EE3CF4">
        <w:rPr>
          <w:spacing w:val="-2"/>
        </w:rPr>
        <w:t xml:space="preserve">- Kịp thời lập hồ sơ các đối tượng bảo trợ xã hội, nâng tổng số đối tượng đến nay trên địa bàn xã là 4.686 đối tượng </w:t>
      </w:r>
      <w:r w:rsidRPr="00EE3CF4">
        <w:rPr>
          <w:i/>
          <w:spacing w:val="-2"/>
        </w:rPr>
        <w:t>(Trong đó lập hồ sơ mới 898 đối tượng, điều chỉnh từ Nghị định 20/2021/NĐ-CP sang hưởng trợ cấp theo 176/2025/NĐ-CP ngày 30/06/2025 của Chính phủ là: 1.297 đối tượng)</w:t>
      </w:r>
      <w:r w:rsidRPr="00EE3CF4">
        <w:rPr>
          <w:spacing w:val="-2"/>
        </w:rPr>
        <w:t xml:space="preserve">; công tác tạo việc làm và đào tạo nghề tiếp tục tăng cường triển khai thực hiện, trong tháng đã tạo việc làm đến nay đã tạo việc làm mới cho 232 người đạt 86,56% so KH. </w:t>
      </w:r>
    </w:p>
    <w:p w14:paraId="294FD927"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rPr>
          <w:b/>
        </w:rPr>
        <w:t>8. Về công tác nội chính, xây dựng chính quyền</w:t>
      </w:r>
    </w:p>
    <w:p w14:paraId="774A6822"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Xây dựng báo cáo số 83/BC-UBND ngày 13/8/2025 về việc báo cáo tình hình sử dụng biên chế công chức, số lượng người làm việc tại các cơ quan chuyên môn, đơn vị sự nghiệp công lập thuộc xã</w:t>
      </w:r>
      <w:r w:rsidRPr="00B72F6C">
        <w:rPr>
          <w:vertAlign w:val="superscript"/>
        </w:rPr>
        <w:footnoteReference w:id="32"/>
      </w:r>
      <w:r w:rsidRPr="00B72F6C">
        <w:t>.</w:t>
      </w:r>
    </w:p>
    <w:p w14:paraId="7C89DEAD"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xml:space="preserve">- Thành lập Trung tâm Văn hóa, Thông tin và Thể thao xã Tuy Phước trực thuộc Ủy ban nhân dân xã Tuy Phước, bổ nhiệm các chức danh theo quy định; tạm giao biên chế công chức trong các cơ quan, tổ chức hành chính; số lượng người làm việc trong các đơn vị sự nghiệp công lập thuộc xã Tuy Phước. </w:t>
      </w:r>
    </w:p>
    <w:p w14:paraId="50309CA4"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Xây dựng Kế hoạch số 28/KH-UBND ngày 01/8/2025 và chuẩn bị các nội dung tổ chức Hội nghị biểu dương điển hình tiên tiến xã Tuy Phước lần thứ I (2025-2030), dự kiến tổ chức vào ngày 25/8/2025.</w:t>
      </w:r>
    </w:p>
    <w:p w14:paraId="73F61AEA"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Tăng cường chỉ đạo công tác tiếp nhận, giải quyết, trả kết quả giải quyết hồ sơ thủ tục hành chính tại Trung tâm Phục vụ hành chính công xã. Tổng số hồ sơ Trung tâm tiếp nhận từ ngày 21/07/2025 đến ngày 20/08/2025 là 2690 hồ sơ, trong đó hồ sơ trực tuyến là 2284 hồ sơ, trực tiếp là 03 hồ sơ (từ kỳ trước chuyển sang 403 hồ sơ). Trong đó, đã giải quyết và trả kết quả đúng, trước hạn là 2.309 hồ sơ, quá hạn là 00 hồ sơ</w:t>
      </w:r>
      <w:r w:rsidRPr="00B72F6C">
        <w:rPr>
          <w:vertAlign w:val="superscript"/>
        </w:rPr>
        <w:footnoteReference w:id="33"/>
      </w:r>
      <w:r w:rsidRPr="00B72F6C">
        <w:t xml:space="preserve">. Số hồ sơ đang giải quyết là 368 hồ sơ. Số lượng hồ sơ yêu cầu rút là 13 hồ sơ thuộc thủ tục Đăng ký đất đai. Công tác thanh tra được chú trọng, thực hiện theo Kế hoạch được duyệt, trong tháng đã chỉ đạo các </w:t>
      </w:r>
      <w:r w:rsidRPr="00B72F6C">
        <w:lastRenderedPageBreak/>
        <w:t xml:space="preserve">ngành phối hợp Phòng Thi hành án Dân sự khu vực 2 xác minh điều kiện thi hành án trên địa bàn xã theo quy định </w:t>
      </w:r>
      <w:r w:rsidRPr="00B72F6C">
        <w:rPr>
          <w:i/>
        </w:rPr>
        <w:t>(13 trường hợp).</w:t>
      </w:r>
      <w:r w:rsidRPr="00B72F6C">
        <w:t xml:space="preserve"> Hoạt động tiếp dân được duy trì thường xuyên</w:t>
      </w:r>
      <w:r w:rsidRPr="00B72F6C">
        <w:rPr>
          <w:vertAlign w:val="superscript"/>
        </w:rPr>
        <w:footnoteReference w:id="34"/>
      </w:r>
      <w:r w:rsidRPr="00B72F6C">
        <w:t>. Công tác giải quyết đơn thư khiếu nại, tố cáo và kiến nghị của nhân dân được tập trung chỉ đạo</w:t>
      </w:r>
      <w:r w:rsidRPr="00B72F6C">
        <w:rPr>
          <w:vertAlign w:val="superscript"/>
        </w:rPr>
        <w:footnoteReference w:id="35"/>
      </w:r>
      <w:r w:rsidRPr="00B72F6C">
        <w:t>. Tiếp tục rà soát các vụ khiếu nại, tố cáo, kiến nghị còn tồn đọng để chỉ đạo xử lý, nhất là giải quyết các vụ khiếu nại, tranh chấp về đất đai và môi trường. Công tác hành chính tư pháp và chứng thực được thực hiện kịp thời, đúng quy định pháp luật.</w:t>
      </w:r>
    </w:p>
    <w:p w14:paraId="43736CF5"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709"/>
      </w:pPr>
      <w:r w:rsidRPr="00B72F6C">
        <w:t>- Tình hình an ninh chính trị và trật tự an toàn xã hội cơ bản ổn định, thực hiện nghiêm chế độ trực thường xuyên, trực sẵn sàng chiến đấu bảo vệ các mục tiêu quan trọng trên địa bàn; thành lập Đội xung kích phòng, chống thiên tai – tìm kiếm cứu nạn và phòng thủ dân sự theo quy định. Công tác tuần tra, kiểm soát được thực hiện đúng Kế hoạch, các lực lượng chức năng đã chủ động nắm tình hình, phát hiện, xử lý kịp thời các vụ việc liên quan đến an ninh, chính trị. Công tác đấu tranh phòng chống tội phạm được tăng cường; đã tổ chức các đợt cao điểm ra quân tấn công, trấn áp các loại tội phạm, phòng chống tệ nạn xã hội, nhất là an ninh nông thôn</w:t>
      </w:r>
      <w:r w:rsidRPr="00B72F6C">
        <w:rPr>
          <w:vertAlign w:val="superscript"/>
        </w:rPr>
        <w:footnoteReference w:id="36"/>
      </w:r>
      <w:r w:rsidRPr="00B72F6C">
        <w:t xml:space="preserve">. </w:t>
      </w:r>
    </w:p>
    <w:p w14:paraId="3E27C6D9" w14:textId="45801C75" w:rsidR="00705E63" w:rsidRPr="00B72F6C" w:rsidRDefault="00D2707C"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709"/>
      </w:pPr>
      <w:r>
        <w:rPr>
          <w:b/>
          <w:lang w:val="en-US"/>
        </w:rPr>
        <w:t>II</w:t>
      </w:r>
      <w:r w:rsidRPr="00B72F6C">
        <w:rPr>
          <w:b/>
        </w:rPr>
        <w:t>. ĐÁNH GIÁ CHUNG</w:t>
      </w:r>
    </w:p>
    <w:p w14:paraId="1704567D"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709"/>
      </w:pPr>
      <w:r w:rsidRPr="00B72F6C">
        <w:t xml:space="preserve">Trong tháng 8/2025, UBND xã đã tập trung chỉ đạo kịp thời, quyết liệt các nhiệm vụ phát triển kinh tế - xã hội, góp phần duy trì, phát triển các ngành, lĩnh vực chủ yếu trên địa bàn xã, cụ thể: Hoạt động sản xuất nông, lâm nghiệp và thủy sản duy trì ổn định. Hoạt động thương mại, dịch vụ, sản xuất tiểu thủ công nghiệp và làng nghề tiếp tục phát triển. Các hoạt động văn hoá - xã hội tiếp tục có chuyển biến tích cực; an sinh xã hội được bảo đảm; đời sống của đại bộ phận Nhân dân trong xã cơ bản ổn định. Công tác cải cách hành chính, nâng cao hiệu lực, hiệu quả hoạt động bộ máy chính quyền. Quốc phòng - an ninh được giữ vững; chủ động triển khai các giải pháp đảm bảo giữ vững an ninh chính trị, trật tự an toàn xã hội, phòng chống cháy, nổ, giảm thiểu tai nạn giao thông...  </w:t>
      </w:r>
    </w:p>
    <w:p w14:paraId="1C76C338" w14:textId="102C6C5B"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Bên cạnh những kết quả đạt được, tình hình kinh tế xã hội của xã trong tháng 8/2025 vẫn còn một số tồn tại, hạn chế như: Một số phòng, ban, đơn vị chưa thật sự phát huy hết tinh thần trách nhiệm; tính chủ động, công tác phối hợp giải quyết công việc tuy có cố gắ</w:t>
      </w:r>
      <w:r w:rsidR="0058342C">
        <w:t>ng cải thiện nhưng chưa đột phá</w:t>
      </w:r>
      <w:r w:rsidRPr="00B72F6C">
        <w:t xml:space="preserve">; tiến độ xử lý công việc, nhất là những việc tồn đọng, trọng tâm còn chậm... Nguyên nhân chủ yếu là do khối lượng công việc </w:t>
      </w:r>
      <w:r w:rsidR="00061788">
        <w:rPr>
          <w:lang w:val="en-US"/>
        </w:rPr>
        <w:t xml:space="preserve">nhiều </w:t>
      </w:r>
      <w:r w:rsidRPr="00B72F6C">
        <w:t xml:space="preserve">sáp nhập, trong khi tổng biên chế </w:t>
      </w:r>
      <w:r w:rsidRPr="00B72F6C">
        <w:lastRenderedPageBreak/>
        <w:t xml:space="preserve">không thay đổi đáng kể, dẫn đến quá tải cho đội ngũ cán bộ, công chức chuyên môn nhất là những cá nhân mới tiếp cận công việc mới. </w:t>
      </w:r>
    </w:p>
    <w:p w14:paraId="132BEB9A" w14:textId="5ED08B45" w:rsidR="00705E63" w:rsidRPr="00B72F6C" w:rsidRDefault="00D2707C"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709"/>
      </w:pPr>
      <w:r>
        <w:rPr>
          <w:b/>
          <w:lang w:val="en-US"/>
        </w:rPr>
        <w:t>I</w:t>
      </w:r>
      <w:r w:rsidR="00A70EB1" w:rsidRPr="00B72F6C">
        <w:rPr>
          <w:b/>
        </w:rPr>
        <w:t>II. MỘT SỐ NHIỆM VỤ TRỌNG TÂM THÁNG 9/2025</w:t>
      </w:r>
    </w:p>
    <w:p w14:paraId="16FA2586"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709"/>
      </w:pPr>
      <w:r w:rsidRPr="00B72F6C">
        <w:t>Trong thời gian đến, các cơ quan, đơn vị trong xã tiếp tục tập trung triển khai thực hiện nhiệm vụ kế hoạch năm 2025, nhất là các chỉ tiêu, giải pháp, nhiệm vụ chủ yếu thực hiện kế hoạch phát triển kinh tế - xã hội và ngân sách nhà nước năm 2025 theo Quyết định số 12999/QĐ-UBND ngày 20/12/2024 về giao chỉ tiêu kế hoạch phát triển kinh tế - xã hội và giải pháp chủ yếu chỉ đạo, điều hành thực hiện kế hoạch phát triển kinh tế - xã hội năm 2025. Theo dõi sát tình hình thực tiễn, xử lý kịp thời những vấn đề phát sinh; tiếp tục đổi mới phương thức quản lý, điều hành bằng những việc làm cụ thể, thiết thực theo từng tháng, quý. Đồng thời, tổ chức triển khai thực hiện tốt các nhiệm vụ trọng tâm như sau:</w:t>
      </w:r>
    </w:p>
    <w:p w14:paraId="157E5076"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b/>
        </w:rPr>
      </w:pPr>
      <w:r w:rsidRPr="00B72F6C">
        <w:rPr>
          <w:b/>
        </w:rPr>
        <w:t>1. Về tài chính – ngân sách</w:t>
      </w:r>
    </w:p>
    <w:p w14:paraId="29E17CFC"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b/>
        </w:rPr>
      </w:pPr>
      <w:r w:rsidRPr="00B72F6C">
        <w:t>- Tổng hợp số liệu tài chính nhận bàn giao của các xã cũ. Tổng hợp báo cáo tình hình thực hiện dự toán ngân sách 9 tháng đầu năm 2025.  Rà soát, hoàn thiện số liệu tài chính để lập dự toán ngân sách 3 năm (2026–2028).</w:t>
      </w:r>
    </w:p>
    <w:p w14:paraId="4A849947"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Xây dựng báo cáo, cung cấp số liệu phục vụ kế hoạch kiểm toán năm 2026 và kế hoạch kiểm toán trung hạn 2026-2028. Tham gia ý kiến về dự toán ngân sách nhà nước năm 2026; Phối hợp với Phòng Giao dịch số 1 – Kho bạc Nhà nước khu vực XV để phân bổ dự toán ngân sách cho các phòng, đơn vị theo Quyết định số 1091/QĐ-UBND.</w:t>
      </w:r>
    </w:p>
    <w:p w14:paraId="5BF90871"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b/>
        </w:rPr>
      </w:pPr>
      <w:r w:rsidRPr="00B72F6C">
        <w:rPr>
          <w:b/>
        </w:rPr>
        <w:t>2. Về nông - lâm - thuỷ sản</w:t>
      </w:r>
    </w:p>
    <w:p w14:paraId="7BC5B41C"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rPr>
          <w:i/>
        </w:rPr>
        <w:t>- Trồng trọt</w:t>
      </w:r>
      <w:r w:rsidRPr="00B72F6C">
        <w:rPr>
          <w:b/>
          <w:i/>
        </w:rPr>
        <w:t>:</w:t>
      </w:r>
      <w:r w:rsidRPr="00B72F6C">
        <w:t xml:space="preserve"> Tập trung chỉ đạo, theo dõi chặt chẽ diễn biến thời tiết; triển khai kịp thời kế hoạch sản xuất cây trồng cạn vụ Hè Thu 2025. Kiểm tra, đề xuất đầu tư sửa chữa, xây dựng mới công trình thủy lợi phục vụ sản xuất, dân sinh và phòng chống thiên tai.</w:t>
      </w:r>
    </w:p>
    <w:p w14:paraId="6A9B86F0"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rPr>
          <w:i/>
        </w:rPr>
        <w:t>- Chăn nuôi</w:t>
      </w:r>
      <w:r w:rsidRPr="00B72F6C">
        <w:rPr>
          <w:b/>
          <w:i/>
        </w:rPr>
        <w:t>:</w:t>
      </w:r>
      <w:r w:rsidRPr="00B72F6C">
        <w:t xml:space="preserve"> Tiếp tục triển khai tiêm phòng vắc xin LMLM, cúm gia cầm theo kế hoạch năm 2025.</w:t>
      </w:r>
    </w:p>
    <w:p w14:paraId="6B948D43"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rPr>
          <w:i/>
        </w:rPr>
        <w:t>- Thủy sản</w:t>
      </w:r>
      <w:r w:rsidRPr="00B72F6C">
        <w:rPr>
          <w:b/>
          <w:i/>
        </w:rPr>
        <w:t>:</w:t>
      </w:r>
      <w:r w:rsidRPr="00B72F6C">
        <w:t xml:space="preserve"> Tăng cường kiểm tra, xử lý nghiêm tình trạng sử dụng xung điện, xiếc máy trong khai thác thủy sản; phối hợp kiểm tra chống khai thác hải sản bất hợp pháp (IUU) trên đầm Thị Nại. </w:t>
      </w:r>
    </w:p>
    <w:p w14:paraId="3CFC28A5"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rPr>
          <w:i/>
        </w:rPr>
        <w:t>- Lâm nghiệp</w:t>
      </w:r>
      <w:r w:rsidRPr="00B72F6C">
        <w:rPr>
          <w:b/>
          <w:i/>
        </w:rPr>
        <w:t>:</w:t>
      </w:r>
      <w:r w:rsidRPr="00B72F6C">
        <w:t xml:space="preserve"> Tăng cường công tác quản lý, bảo vệ rừng, phòng chống cháy rừng; cập nhật số liệu diễn biến rừng; theo dõi tiến độ sản xuất cây giống.</w:t>
      </w:r>
    </w:p>
    <w:p w14:paraId="30B00B99"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b/>
        </w:rPr>
      </w:pPr>
      <w:r w:rsidRPr="00B72F6C">
        <w:rPr>
          <w:b/>
        </w:rPr>
        <w:t>3. Về sản xuất công nghiệp, thương mại, dịch vụ</w:t>
      </w:r>
    </w:p>
    <w:p w14:paraId="6CB9B543"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Hoàn thành xây dựng cơ sở dữ liệu quản lý công nghiệp trên địa bàn, phục vụ tăng cường quản lý nhà nước; Tăng cường phối hợp kiểm tra, kiểm soát thị trường, bình ổn giá; đấu tranh phòng, chống buôn lậu, gian lận thương mại, hàng giả, hàng kém chất lượng, hàng không rõ nguồn gốc, nhằm bảo vệ quyền lợi người tiêu dùng và doanh nghiệp.</w:t>
      </w:r>
    </w:p>
    <w:p w14:paraId="2B6BAC86"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lastRenderedPageBreak/>
        <w:t>- Rà soát, hoàn thiện quy chế quản lý, vận hành các chợ, nghĩa trang có thu phí để bảo đảm hoạt động thống nhất, hiệu quả. Đặc biệt, rà soát, quản lý hoạt động Chợ Diêu Trì, bảo đảm đạt tiêu chí theo quy hoạch.</w:t>
      </w:r>
    </w:p>
    <w:p w14:paraId="5CC65AC8"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b/>
        </w:rPr>
      </w:pPr>
      <w:r w:rsidRPr="00B72F6C">
        <w:rPr>
          <w:b/>
        </w:rPr>
        <w:t>4. Về quy hoạch, đầu tư xây dựng kết cấu hạ tầng và trật tự đô thị</w:t>
      </w:r>
    </w:p>
    <w:p w14:paraId="40959D26"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b/>
        </w:rPr>
      </w:pPr>
      <w:r w:rsidRPr="00B72F6C">
        <w:t>- Rà soát, điều chỉnh kịp thời các đồ án quy hoạch không còn phù hợp, bảo đảm đáp ứng yêu cầu phát triển kinh tế – xã hội bền vững. Tập trung triển khai, hoàn thành Quy hoạch chung xây dựng xã Tuy Phước trước ngày 30/9/2025 theo Kế hoạch.</w:t>
      </w:r>
    </w:p>
    <w:p w14:paraId="46BA8343"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b/>
        </w:rPr>
      </w:pPr>
      <w:r w:rsidRPr="00B72F6C">
        <w:t>- Rà soát, tháo gỡ khó khăn trong quá trình triển khai các công trình xây dựng mới thuộc kế hoạch đầu tư công năm 2025; hoàn thiện thủ tục, tổ chức thi công, bảo đảm tiến độ và giải ngân vốn đầu tư đạt chỉ tiêu.</w:t>
      </w:r>
    </w:p>
    <w:p w14:paraId="7C4A6D9D"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b/>
        </w:rPr>
      </w:pPr>
      <w:r w:rsidRPr="00B72F6C">
        <w:t>- Tăng cường quản lý trật tự xây dựng, trật tự đô thị, hành lang an toàn giao thông và chất lượng công trình theo chỉ đạo của Chủ tịch UBND tỉnh; xử lý nghiêm các trường hợp vi phạm.</w:t>
      </w:r>
    </w:p>
    <w:p w14:paraId="4E5C1CCA"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b/>
        </w:rPr>
      </w:pPr>
      <w:r w:rsidRPr="00B72F6C">
        <w:t>- Tiếp tục mở rộng mạng lưới thu gom rác thải, cung cấp nước sạch, nâng cao chất lượng cuộc sống nhân dân.</w:t>
      </w:r>
    </w:p>
    <w:p w14:paraId="3EC95BDB" w14:textId="77777777" w:rsidR="00705E63" w:rsidRPr="005420C9"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b/>
          <w:spacing w:val="-4"/>
        </w:rPr>
      </w:pPr>
      <w:r w:rsidRPr="005420C9">
        <w:rPr>
          <w:spacing w:val="-4"/>
        </w:rPr>
        <w:t>- Chỉ đạo xử lý vụ việc vi phạm trong phạm vi kết cấu hạ tầng cầu đường sắt theo phản ánh của Cung Quản lý An toàn Diêu Trì tại Báo cáo số 63/BC-ATDT</w:t>
      </w:r>
      <w:r w:rsidRPr="005420C9">
        <w:rPr>
          <w:b/>
          <w:spacing w:val="-4"/>
        </w:rPr>
        <w:t>.</w:t>
      </w:r>
    </w:p>
    <w:p w14:paraId="4DD5BEAB"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b/>
        </w:rPr>
      </w:pPr>
      <w:r w:rsidRPr="00B72F6C">
        <w:rPr>
          <w:b/>
        </w:rPr>
        <w:t xml:space="preserve">5. Về Đất đai, tài nguyên, nông nghiệp và môi trường </w:t>
      </w:r>
    </w:p>
    <w:p w14:paraId="1C00855C"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w:t>
      </w:r>
      <w:r w:rsidRPr="00B72F6C">
        <w:rPr>
          <w:b/>
        </w:rPr>
        <w:t xml:space="preserve"> </w:t>
      </w:r>
      <w:r w:rsidRPr="00B72F6C">
        <w:t>Tổ chức triển khai thực hiện hiệu quả Kế hoạch sử dụng đất năm 2025</w:t>
      </w:r>
      <w:r w:rsidRPr="00B72F6C">
        <w:rPr>
          <w:b/>
        </w:rPr>
        <w:t>;</w:t>
      </w:r>
      <w:r w:rsidRPr="00B72F6C">
        <w:t xml:space="preserve"> thực hiện đầy đủ, đúng quy định các thủ tục về đất đai, thu hồi đất, giao đất, chỉnh lý biến động và cấp Giấy chứng nhận quyền sử dụng đất lần đầu. Thường xuyên kiểm tra, phát hiện và xử lý kịp thời các trường hợp vi phạm mới phát sinh, bảo đảm kỷ cương, đúng pháp luật trong quản lý đất đai. Tập trung giải quyết các đơn thư về lĩnh vực đất đai.</w:t>
      </w:r>
    </w:p>
    <w:p w14:paraId="5B08C8BA"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Phối hợp thực hiện rà soát theo Kế hoạch số 30/KH-UBND ngày 6/8/2025 rà soát hộ nghèo, cận nghèo và xác định hộ làm nông nghiệp, lâm nghiệp, ngư nghiệp, diêm nghiệp có mức sống trung bình, người lao động có thu nhập thấp năm 2025 theo chuẩn nghèo đa chiều giai đoạn 2022-2025.</w:t>
      </w:r>
    </w:p>
    <w:p w14:paraId="7B096B26"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Duy trì nề nếp hoạt động ra quân tổng vệ sinh môi trường vào ngày thứ Bảy hàng tuần</w:t>
      </w:r>
      <w:r w:rsidRPr="00B72F6C">
        <w:rPr>
          <w:b/>
        </w:rPr>
        <w:t>;</w:t>
      </w:r>
      <w:r w:rsidRPr="00B72F6C">
        <w:t xml:space="preserve"> đồng thời mở rộng địa bàn thu gom rác thải sinh hoạt theo đúng tiến độ, góp phần cải thiện cảnh quan và nâng cao chất lượng môi trường sống cho Nhân dân.</w:t>
      </w:r>
    </w:p>
    <w:p w14:paraId="33607A01"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b/>
        </w:rPr>
      </w:pPr>
      <w:r w:rsidRPr="00B72F6C">
        <w:rPr>
          <w:b/>
        </w:rPr>
        <w:t xml:space="preserve">6. Về công tác phát triển quỹ đất, bồi thường GPMB </w:t>
      </w:r>
    </w:p>
    <w:p w14:paraId="1735531B"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Rà soát quỹ đất đủ điều kiện đấu giá, hoàn thiện hồ sơ, thủ tục để tổ chức đấu giá quyền sử dụng đất theo đúng quy định.</w:t>
      </w:r>
    </w:p>
    <w:p w14:paraId="73C1E502"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Tập trung phối hợp triển khai công tác bồi thường, giải phóng mặt bằng đối với các dự án trọng điểm của Trung ương, của tỉnh và các công trình, dự án trên địa bàn xã; chủ động xử lý, giải quyết dứt điểm các vướng mắc phát sinh, bảo đảm bàn giao mặt bằng sạch đúng tiến độ cho chủ đầu tư.</w:t>
      </w:r>
    </w:p>
    <w:p w14:paraId="707B7263"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rPr>
          <w:b/>
        </w:rPr>
        <w:lastRenderedPageBreak/>
        <w:t>7. Về công tác Giáo dục và Đào tạo</w:t>
      </w:r>
      <w:r w:rsidRPr="00B72F6C">
        <w:t>: Chuẩn bị các điều kiện về cơ sở vật chất, hoàn thiện công tác tuyển sinh và chuẩn bị cho khai giảng năm học mới. Tổng hợp kế hoạch phát triển trường, lớp và nhu cầu CBQL, giáo viên, nhân viên năm học 2025-2026 trình UBND xã phê duyệt. Tổng hợp báo cáo công tác tuyển sinh đầu cấp mầm non, lớp 1 và lớp 6 năm học 2025-2026 báo cáo Sở GDĐT. Tổ chức rà soát, không để bất cứ cháu nào trong độ tuổi đi học không được đến trường vì bất cứ lý do gì, đảm bảo quyền được học tập của mọi trẻ em.</w:t>
      </w:r>
    </w:p>
    <w:p w14:paraId="4AE03920"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rPr>
          <w:b/>
        </w:rPr>
        <w:t>8. Về công tác y tế, dân số</w:t>
      </w:r>
      <w:r w:rsidRPr="00B72F6C">
        <w:t xml:space="preserve">: Tiếp tục nâng cao chất lượng khám, chữa bệnh và giáo dục sức khỏe cho Nhân dân. Thực hiện tốt công tác y tế dự phòng, tăng cường các hoạt động giám sát, chủ động phòng chống dịch bệnh, không để dịch bệnh bùng phát và lây lan diện rộng, nhất là dịch sốt xuất huyết và các bệnh truyền nhiễm khác. Đẩy mạnh thực hiện công tác chuyển đổi số trong ngành y tế, triển khai hệ thống khám chữa bệnh từ xa và khám chữa bệnh bằng sổ sức khỏe điện tử ở tất cả các tuyến. Thực hiện đồng bộ các giải pháp nâng cao chất lượng dịch vụ y tế, giảm quá tải trong khám, chữa bệnh, không để xảy ra tình trạng thiếu thuốc, vật tư y tế... </w:t>
      </w:r>
    </w:p>
    <w:p w14:paraId="16FC4F87" w14:textId="551CA9B1" w:rsidR="00705E63" w:rsidRPr="007C2286"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rPr>
          <w:lang w:val="en-US"/>
        </w:rPr>
      </w:pPr>
      <w:r w:rsidRPr="00B72F6C">
        <w:rPr>
          <w:b/>
        </w:rPr>
        <w:t>9. Về công tác văn hóa - thông tin</w:t>
      </w:r>
    </w:p>
    <w:p w14:paraId="6883ABC8"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xml:space="preserve">- Tăng cường công tác tuyên truyền kỷ niệm các ngày lễ lớn, những sự kiện chính trị trọng đại của đất nước, nhiệm vụ phát triển kinh tế - xã hội của địa phương đặc biệt tổ chức các hoạt động kỷ niệm 80 năm Cách mạng tháng Tám thành công và Quốc khánh nước Cộng hòa xã hội chủ nghĩa Việt Nam. Tiếp tục phối hợp triển khai xây dựng sản phẩm Tuồng tour phục vụ phát triển du lịch Tuy Phước. Đẩy mạnh việc ứng dụng công nghệ thông tin trong quản lý điều hành đối với các cơ quan hành chính nhà nước trên địa bàn xã. Tiếp tục duy trì công tác kiểm tra, chấn chỉnh hoạt động các dịch vụ văn hóa, thể thao, trò chơi điện tử công cộng trên địa bàn. </w:t>
      </w:r>
    </w:p>
    <w:p w14:paraId="1E620B46"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Xây dựng Chương trình hành động về phát triển du lịch thành ngành kinh tế mũi nhọn giai đoạn 2026 - 2030; Tăng cường công tác truyền thông; chú trọng tuyên truyền, giới thiệu, quảng bá hình ảnh con người Tuy Phước, sản phẩm đặc trưng địa phương… nhằm nâng cao hiệu quả tiêu thụ sản phẩm, thu hút du lịch đến với địa phương.</w:t>
      </w:r>
    </w:p>
    <w:p w14:paraId="32573A52"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Xây dựng Chương trình hành động, Kế hoạch về đột phá phát triển khoa học, công nghệ, đổi mới sáng tạo và chuyển đổi số theo Nghị quyết số 57-NQ/TW ngày 22/12/2024 của Bộ Chính trị.</w:t>
      </w:r>
    </w:p>
    <w:p w14:paraId="576536FA"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rPr>
          <w:b/>
        </w:rPr>
        <w:t>10. Về công tác lao động - thương binh và xã hội</w:t>
      </w:r>
    </w:p>
    <w:p w14:paraId="60FAF0D5"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xml:space="preserve">- Tiếp tục tổ chức thực hiện có hiệu quả các hoạt động thuộc Chương trình mục tiêu quốc gia giảm nghèo bền vững, nhất là công tác đào tạo nghề, giải quyết việc làm cho người lao động năm 2025; tỷ lệ người lao động tham gia BHXH đạt kế hoạch đề ra. </w:t>
      </w:r>
    </w:p>
    <w:p w14:paraId="15F5F752"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xml:space="preserve">- Thực hiện đầy đủ, hiệu quả các chính sách an sinh xã hội, phúc lợi xã hội, nhất là chính sách ưu đãi người có công, giảm nghèo, chăm lo đời sống người cao tuổi, người khuyết tật, trẻ em có hoàn cảnh đặc biệt và trẻ em mồ côi. Hoàn thành Chương trình xóa nhà tạm, nhà dột nát và hỗ trợ cải thiện nhà ở hộ người </w:t>
      </w:r>
      <w:r w:rsidRPr="00B72F6C">
        <w:lastRenderedPageBreak/>
        <w:t>có công với cách mạng, thân nhân liệt sĩ trên địa bàn xã. Tăng cường công tác phòng, chống xâm hại trẻ em, phòng, chống tai nạn, thương tích trẻ em, phòng ngừa, ứng phó với bạo lực trên cơ sở giới; bảo đảm duy trì các dịch vụ trợ giúp xã hội.</w:t>
      </w:r>
    </w:p>
    <w:p w14:paraId="181DB366" w14:textId="030021D1"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rPr>
          <w:b/>
        </w:rPr>
        <w:t>11.</w:t>
      </w:r>
      <w:r w:rsidRPr="00B72F6C">
        <w:t xml:space="preserve"> </w:t>
      </w:r>
      <w:r w:rsidRPr="00B72F6C">
        <w:rPr>
          <w:b/>
        </w:rPr>
        <w:t>Về công tác nội chính, xây dựng chính quyền</w:t>
      </w:r>
      <w:r w:rsidRPr="00B72F6C">
        <w:t xml:space="preserve"> </w:t>
      </w:r>
    </w:p>
    <w:p w14:paraId="467802C8"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Chỉ đạo nâng cao chất lượng hoạt động của hệ thống chính quyền, trong đó chú trọng trách nhiệm của người đứng đầu các cơ quan, đơn vị trong việc thực thi các nhiệm vụ được giao. Đề xuất nhân sự và cơ cấu lại tổ chức bộ máy các cơ quan chuyên môn cấp xã sau khi sắp xếp, tinh gọn; triển khai công tác đào tạo, bồi dưỡng theo đúng đối tượng, phân bổ của Sở Nội vụ và nhu cầu thực tế của xã. Thực hiện tốt công tác dân vận chính quyền, quy chế dân chủ.</w:t>
      </w:r>
    </w:p>
    <w:p w14:paraId="050F8B60"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567"/>
      </w:pPr>
      <w:r w:rsidRPr="00B72F6C">
        <w:t>- Tiếp tục triển khai thực hiện tốt công tác thi đua, khen thưởng đảm bảo hiệu quả, kịp thời và thực chất. Xây dựng các nhiệm vụ, kế hoạch triển khai các phong trào thi đua phù hợp, gắn với các phong trào thi đua do Trung ương, tỉnh phát động và các chỉ tiêu, nhiệm vụ phát triển kinh tế - xã hội của xã, Nghị quyết của Đảng ủy và Hội đồng nhân dân xã đã đề ra.</w:t>
      </w:r>
    </w:p>
    <w:p w14:paraId="406297C0"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709"/>
        <w:rPr>
          <w:b/>
        </w:rPr>
      </w:pPr>
      <w:r w:rsidRPr="00B72F6C">
        <w:rPr>
          <w:b/>
        </w:rPr>
        <w:t xml:space="preserve">12. </w:t>
      </w:r>
      <w:r w:rsidRPr="00B72F6C">
        <w:t xml:space="preserve">Tăng cường công tác tuyên truyền, phổ biến, giáo dục pháp luật cho cán bộ và Nhân dân; thực hiện tốt quy chế dân chủ ở cơ sở; xây dựng Kế hoạch thực hiện những nội dung công khai theo quy định tại Luật Thực hiện dân chủ ở cơ sở trên địa bàn xã Tuy Phước năm 2025 theo quy định của Luật Thực hiện dân chủ ở cơ sở. Tiếp tục triển khai kế hoạch thanh tra theo kế hoạch phê duyệt. Duy trì việc tiếp dân định kỳ theo quy định; rà soát, giải quyết kịp thời các đơn thư khiếu nại, tố cáo thuộc thẩm quyền theo đúng quy định, nhất là các vụ việc tồn đọng. </w:t>
      </w:r>
    </w:p>
    <w:p w14:paraId="21646B3B"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709"/>
      </w:pPr>
      <w:r w:rsidRPr="00B72F6C">
        <w:t xml:space="preserve">Tiếp tục triển khai các nhiệm vụ Quân sự – Quốc phòng theo kế hoạch. Tăng cường chỉ đạo giữ vững an ninh chính trị và trật tự an toàn xã hội. Tăng cường tuần tra kiểm soát, xử lý nghiêm các trường hợp vi phạm về trật tự ATGT trên địa bàn xã. Triển khai quyết liệt các biện pháp kiềm chế, giảm thiểu tai nạn giao thông; phòng, chống cháy nổ trên địa bàn. </w:t>
      </w:r>
    </w:p>
    <w:p w14:paraId="24727F0B" w14:textId="77777777" w:rsidR="00705E63" w:rsidRPr="00B72F6C" w:rsidRDefault="00A70EB1" w:rsidP="00B72F6C">
      <w:pPr>
        <w:pBdr>
          <w:top w:val="dotted" w:sz="4" w:space="0" w:color="FFFFFF"/>
          <w:left w:val="dotted" w:sz="4" w:space="0" w:color="FFFFFF"/>
          <w:bottom w:val="dotted" w:sz="4" w:space="16" w:color="FFFFFF"/>
          <w:right w:val="dotted" w:sz="4" w:space="0" w:color="FFFFFF"/>
        </w:pBdr>
        <w:shd w:val="clear" w:color="auto" w:fill="FFFFFF"/>
        <w:spacing w:before="120" w:after="0" w:line="240" w:lineRule="auto"/>
        <w:ind w:firstLine="709"/>
      </w:pPr>
      <w:r w:rsidRPr="00B72F6C">
        <w:rPr>
          <w:b/>
        </w:rPr>
        <w:t>13.</w:t>
      </w:r>
      <w:r w:rsidRPr="00B72F6C">
        <w:t xml:space="preserve"> Giao Chánh Văn phòng HĐND và UBND xã có trách nhiệm theo dõi, tổng hợp kết quả thực hiện của các phòng, ban xã và các đơn vị có liên quan báo cáo kết quả thường xuyên cho UBND xã để theo dõi, chỉ đạo xử lý kịp thời các vướng mắc phát sinh (nếu có)./.</w:t>
      </w:r>
    </w:p>
    <w:p w14:paraId="57807CD8" w14:textId="77777777" w:rsidR="00705E63" w:rsidRDefault="00A70EB1">
      <w:pPr>
        <w:spacing w:after="0" w:line="240" w:lineRule="auto"/>
        <w:jc w:val="left"/>
      </w:pPr>
      <w:r>
        <w:rPr>
          <w:b/>
          <w:i/>
          <w:sz w:val="24"/>
          <w:szCs w:val="24"/>
        </w:rPr>
        <w:t>Nơi nhận:</w:t>
      </w:r>
      <w:r>
        <w:t xml:space="preserve"> </w:t>
      </w:r>
      <w:r>
        <w:tab/>
      </w:r>
      <w:r>
        <w:tab/>
      </w:r>
      <w:r>
        <w:tab/>
        <w:t xml:space="preserve">                                 </w:t>
      </w:r>
      <w:r>
        <w:rPr>
          <w:b/>
        </w:rPr>
        <w:t xml:space="preserve">TM. ỦY BAN NHÂN DÂN </w:t>
      </w:r>
    </w:p>
    <w:p w14:paraId="77425EFB" w14:textId="77777777" w:rsidR="00705E63" w:rsidRDefault="00A70EB1">
      <w:pPr>
        <w:tabs>
          <w:tab w:val="left" w:pos="720"/>
          <w:tab w:val="left" w:pos="1440"/>
          <w:tab w:val="left" w:pos="2160"/>
          <w:tab w:val="left" w:pos="2880"/>
          <w:tab w:val="left" w:pos="3600"/>
          <w:tab w:val="left" w:pos="7140"/>
        </w:tabs>
        <w:spacing w:after="0" w:line="240" w:lineRule="auto"/>
        <w:jc w:val="left"/>
        <w:rPr>
          <w:sz w:val="22"/>
          <w:szCs w:val="22"/>
        </w:rPr>
      </w:pPr>
      <w:r>
        <w:rPr>
          <w:sz w:val="22"/>
          <w:szCs w:val="22"/>
        </w:rPr>
        <w:t>- Văn phòng UBND tỉnh (b/c);</w:t>
      </w:r>
      <w:r>
        <w:rPr>
          <w:b/>
        </w:rPr>
        <w:t xml:space="preserve"> </w:t>
      </w:r>
      <w:r>
        <w:rPr>
          <w:b/>
        </w:rPr>
        <w:tab/>
      </w:r>
      <w:r>
        <w:rPr>
          <w:b/>
        </w:rPr>
        <w:tab/>
        <w:t xml:space="preserve">                                    CHỦ TỊCH</w:t>
      </w:r>
    </w:p>
    <w:p w14:paraId="4842AE55" w14:textId="77777777" w:rsidR="00705E63" w:rsidRDefault="00A70EB1">
      <w:pPr>
        <w:tabs>
          <w:tab w:val="left" w:pos="720"/>
          <w:tab w:val="left" w:pos="1440"/>
          <w:tab w:val="left" w:pos="2160"/>
          <w:tab w:val="left" w:pos="2880"/>
          <w:tab w:val="left" w:pos="3600"/>
          <w:tab w:val="left" w:pos="7140"/>
        </w:tabs>
        <w:spacing w:after="0" w:line="240" w:lineRule="auto"/>
        <w:jc w:val="left"/>
      </w:pPr>
      <w:r>
        <w:rPr>
          <w:sz w:val="22"/>
          <w:szCs w:val="22"/>
        </w:rPr>
        <w:t>- Sở Tài chính tỉnh (b/c);</w:t>
      </w:r>
      <w:r>
        <w:t xml:space="preserve">                                                       </w:t>
      </w:r>
      <w:r>
        <w:tab/>
        <w:t xml:space="preserve">                                    </w:t>
      </w:r>
    </w:p>
    <w:p w14:paraId="4126C321" w14:textId="77777777" w:rsidR="00705E63" w:rsidRDefault="00A70EB1">
      <w:pPr>
        <w:tabs>
          <w:tab w:val="left" w:pos="720"/>
          <w:tab w:val="left" w:pos="1440"/>
          <w:tab w:val="left" w:pos="2160"/>
          <w:tab w:val="left" w:pos="2880"/>
          <w:tab w:val="left" w:pos="3600"/>
          <w:tab w:val="left" w:pos="7140"/>
        </w:tabs>
        <w:spacing w:after="0" w:line="240" w:lineRule="auto"/>
        <w:jc w:val="left"/>
        <w:rPr>
          <w:sz w:val="22"/>
          <w:szCs w:val="22"/>
        </w:rPr>
      </w:pPr>
      <w:r>
        <w:rPr>
          <w:sz w:val="22"/>
          <w:szCs w:val="22"/>
        </w:rPr>
        <w:t>- TT.ĐU, TT.HĐND xã (b/c);</w:t>
      </w:r>
      <w:r>
        <w:rPr>
          <w:sz w:val="22"/>
          <w:szCs w:val="22"/>
        </w:rPr>
        <w:tab/>
        <w:t xml:space="preserve">                                                          </w:t>
      </w:r>
    </w:p>
    <w:p w14:paraId="07189113" w14:textId="77777777" w:rsidR="00705E63" w:rsidRDefault="00A70EB1">
      <w:pPr>
        <w:tabs>
          <w:tab w:val="left" w:pos="720"/>
          <w:tab w:val="left" w:pos="1440"/>
          <w:tab w:val="left" w:pos="2160"/>
          <w:tab w:val="left" w:pos="2880"/>
          <w:tab w:val="left" w:pos="3600"/>
          <w:tab w:val="left" w:pos="7140"/>
        </w:tabs>
        <w:spacing w:after="0" w:line="240" w:lineRule="auto"/>
        <w:jc w:val="left"/>
        <w:rPr>
          <w:sz w:val="22"/>
          <w:szCs w:val="22"/>
        </w:rPr>
      </w:pPr>
      <w:r>
        <w:rPr>
          <w:sz w:val="22"/>
          <w:szCs w:val="22"/>
        </w:rPr>
        <w:t>- CT các PCT.UBND xã;</w:t>
      </w:r>
    </w:p>
    <w:p w14:paraId="54822F56" w14:textId="77777777" w:rsidR="00705E63" w:rsidRDefault="00A70EB1">
      <w:pPr>
        <w:tabs>
          <w:tab w:val="left" w:pos="720"/>
          <w:tab w:val="left" w:pos="1440"/>
          <w:tab w:val="left" w:pos="2160"/>
          <w:tab w:val="left" w:pos="2880"/>
          <w:tab w:val="left" w:pos="3600"/>
          <w:tab w:val="left" w:pos="7140"/>
        </w:tabs>
        <w:spacing w:after="0" w:line="240" w:lineRule="auto"/>
        <w:jc w:val="left"/>
        <w:rPr>
          <w:sz w:val="22"/>
          <w:szCs w:val="22"/>
        </w:rPr>
      </w:pPr>
      <w:r>
        <w:rPr>
          <w:sz w:val="22"/>
          <w:szCs w:val="22"/>
        </w:rPr>
        <w:t>- Mặt trận và các đoàn thể xã;</w:t>
      </w:r>
    </w:p>
    <w:p w14:paraId="215EE13E" w14:textId="77777777" w:rsidR="00705E63" w:rsidRDefault="00A70EB1">
      <w:pPr>
        <w:tabs>
          <w:tab w:val="left" w:pos="720"/>
          <w:tab w:val="left" w:pos="1440"/>
          <w:tab w:val="left" w:pos="2160"/>
          <w:tab w:val="left" w:pos="2880"/>
          <w:tab w:val="left" w:pos="3600"/>
          <w:tab w:val="left" w:pos="7140"/>
        </w:tabs>
        <w:spacing w:after="0" w:line="240" w:lineRule="auto"/>
        <w:jc w:val="left"/>
        <w:rPr>
          <w:b/>
          <w:sz w:val="22"/>
          <w:szCs w:val="22"/>
        </w:rPr>
      </w:pPr>
      <w:r>
        <w:rPr>
          <w:sz w:val="22"/>
          <w:szCs w:val="22"/>
        </w:rPr>
        <w:t>- Các phòng, ban xã;</w:t>
      </w:r>
      <w:r>
        <w:rPr>
          <w:sz w:val="22"/>
          <w:szCs w:val="22"/>
        </w:rPr>
        <w:tab/>
      </w:r>
      <w:r>
        <w:rPr>
          <w:sz w:val="22"/>
          <w:szCs w:val="22"/>
        </w:rPr>
        <w:tab/>
      </w:r>
    </w:p>
    <w:p w14:paraId="4FF3C9AF" w14:textId="77777777" w:rsidR="00705E63" w:rsidRDefault="00A70EB1">
      <w:pPr>
        <w:tabs>
          <w:tab w:val="left" w:pos="720"/>
          <w:tab w:val="left" w:pos="1440"/>
          <w:tab w:val="left" w:pos="2160"/>
          <w:tab w:val="left" w:pos="2880"/>
          <w:tab w:val="left" w:pos="3600"/>
          <w:tab w:val="left" w:pos="7140"/>
        </w:tabs>
        <w:spacing w:after="0" w:line="240" w:lineRule="auto"/>
        <w:jc w:val="left"/>
        <w:rPr>
          <w:sz w:val="22"/>
          <w:szCs w:val="22"/>
        </w:rPr>
      </w:pPr>
      <w:r>
        <w:rPr>
          <w:sz w:val="22"/>
          <w:szCs w:val="22"/>
        </w:rPr>
        <w:t xml:space="preserve">- LĐVP, CVVP; </w:t>
      </w:r>
    </w:p>
    <w:p w14:paraId="568D2753" w14:textId="77777777" w:rsidR="00705E63" w:rsidRDefault="00A70EB1">
      <w:pPr>
        <w:tabs>
          <w:tab w:val="left" w:pos="720"/>
          <w:tab w:val="left" w:pos="1440"/>
          <w:tab w:val="left" w:pos="2160"/>
          <w:tab w:val="left" w:pos="2880"/>
          <w:tab w:val="left" w:pos="3600"/>
          <w:tab w:val="left" w:pos="7140"/>
        </w:tabs>
        <w:spacing w:after="0" w:line="240" w:lineRule="auto"/>
        <w:jc w:val="left"/>
        <w:rPr>
          <w:sz w:val="22"/>
          <w:szCs w:val="22"/>
        </w:rPr>
      </w:pPr>
      <w:r>
        <w:rPr>
          <w:sz w:val="22"/>
          <w:szCs w:val="22"/>
        </w:rPr>
        <w:t>- Lưu: VT.</w:t>
      </w:r>
      <w:r>
        <w:rPr>
          <w:b/>
        </w:rPr>
        <w:t xml:space="preserve">                                                                   Trần Minh Quang                                                                                   </w:t>
      </w:r>
    </w:p>
    <w:sectPr w:rsidR="00705E63" w:rsidSect="00BD71DC">
      <w:headerReference w:type="default" r:id="rId9"/>
      <w:pgSz w:w="11906" w:h="16838"/>
      <w:pgMar w:top="1021" w:right="1134" w:bottom="907" w:left="1701" w:header="397"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56772B" w14:textId="77777777" w:rsidR="008B3744" w:rsidRDefault="008B3744">
      <w:pPr>
        <w:spacing w:after="0" w:line="240" w:lineRule="auto"/>
      </w:pPr>
      <w:r>
        <w:separator/>
      </w:r>
    </w:p>
  </w:endnote>
  <w:endnote w:type="continuationSeparator" w:id="0">
    <w:p w14:paraId="727FFFDE" w14:textId="77777777" w:rsidR="008B3744" w:rsidRDefault="008B3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6B97950-387D-41B7-BF32-832B8091E109}"/>
  </w:font>
  <w:font w:name="Georgia">
    <w:panose1 w:val="02040502050405020303"/>
    <w:charset w:val="00"/>
    <w:family w:val="roman"/>
    <w:pitch w:val="variable"/>
    <w:sig w:usb0="00000287" w:usb1="00000000" w:usb2="00000000" w:usb3="00000000" w:csb0="0000009F" w:csb1="00000000"/>
    <w:embedRegular r:id="rId2" w:fontKey="{E0899B73-AC7E-47A0-BA4B-716270762885}"/>
    <w:embedItalic r:id="rId3" w:fontKey="{29CB8D6B-15F9-4381-BAF9-98688527EB13}"/>
  </w:font>
  <w:font w:name="Quattrocento Sans">
    <w:charset w:val="00"/>
    <w:family w:val="swiss"/>
    <w:pitch w:val="variable"/>
    <w:sig w:usb0="800000BF" w:usb1="4000005B" w:usb2="00000000" w:usb3="00000000" w:csb0="00000001" w:csb1="00000000"/>
    <w:embedRegular r:id="rId4" w:fontKey="{B819CD5C-B79D-46F4-B318-A03349598D80}"/>
  </w:font>
  <w:font w:name="Calibri Light">
    <w:panose1 w:val="020F0302020204030204"/>
    <w:charset w:val="00"/>
    <w:family w:val="swiss"/>
    <w:pitch w:val="variable"/>
    <w:sig w:usb0="E4002EFF" w:usb1="C000247B" w:usb2="00000009" w:usb3="00000000" w:csb0="000001FF" w:csb1="00000000"/>
    <w:embedRegular r:id="rId5" w:fontKey="{0FF1D894-F47E-4837-86B3-FD6A46B7164D}"/>
  </w:font>
  <w:font w:name="Calibri">
    <w:panose1 w:val="020F0502020204030204"/>
    <w:charset w:val="00"/>
    <w:family w:val="swiss"/>
    <w:pitch w:val="variable"/>
    <w:sig w:usb0="E4002EFF" w:usb1="C000247B" w:usb2="00000009" w:usb3="00000000" w:csb0="000001FF" w:csb1="00000000"/>
    <w:embedRegular r:id="rId6" w:fontKey="{6904F10E-1AD7-4753-B3C8-BA17998CDDE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821C39" w14:textId="77777777" w:rsidR="008B3744" w:rsidRDefault="008B3744">
      <w:pPr>
        <w:spacing w:after="0" w:line="240" w:lineRule="auto"/>
      </w:pPr>
      <w:r>
        <w:separator/>
      </w:r>
    </w:p>
  </w:footnote>
  <w:footnote w:type="continuationSeparator" w:id="0">
    <w:p w14:paraId="472D7C26" w14:textId="77777777" w:rsidR="008B3744" w:rsidRDefault="008B3744">
      <w:pPr>
        <w:spacing w:after="0" w:line="240" w:lineRule="auto"/>
      </w:pPr>
      <w:r>
        <w:continuationSeparator/>
      </w:r>
    </w:p>
  </w:footnote>
  <w:footnote w:id="1">
    <w:p w14:paraId="5F3B6F43" w14:textId="77777777" w:rsidR="00705E63" w:rsidRPr="001A3AB0" w:rsidRDefault="00A70EB1" w:rsidP="001A3AB0">
      <w:pPr>
        <w:pBdr>
          <w:top w:val="nil"/>
          <w:left w:val="nil"/>
          <w:bottom w:val="nil"/>
          <w:right w:val="nil"/>
          <w:between w:val="nil"/>
        </w:pBdr>
        <w:spacing w:after="0" w:line="240" w:lineRule="auto"/>
        <w:rPr>
          <w:i/>
          <w:color w:val="000000"/>
          <w:sz w:val="20"/>
          <w:szCs w:val="20"/>
        </w:rPr>
      </w:pPr>
      <w:r w:rsidRPr="001A3AB0">
        <w:rPr>
          <w:rStyle w:val="FootnoteReference"/>
          <w:sz w:val="20"/>
          <w:szCs w:val="20"/>
        </w:rPr>
        <w:footnoteRef/>
      </w:r>
      <w:r w:rsidRPr="001A3AB0">
        <w:rPr>
          <w:i/>
          <w:color w:val="000000"/>
          <w:sz w:val="20"/>
          <w:szCs w:val="20"/>
        </w:rPr>
        <w:t xml:space="preserve"> Giải ngân vốn mục tiêu giảm nghèo bền vững  503,2 triệu đồng/ 1.484 triệu đồng.</w:t>
      </w:r>
    </w:p>
  </w:footnote>
  <w:footnote w:id="2">
    <w:p w14:paraId="06283682" w14:textId="77777777" w:rsidR="00705E63" w:rsidRPr="001A3AB0" w:rsidRDefault="00A70EB1" w:rsidP="001A3AB0">
      <w:pPr>
        <w:pBdr>
          <w:top w:val="nil"/>
          <w:left w:val="nil"/>
          <w:bottom w:val="nil"/>
          <w:right w:val="nil"/>
          <w:between w:val="nil"/>
        </w:pBdr>
        <w:spacing w:after="0" w:line="240" w:lineRule="auto"/>
        <w:rPr>
          <w:i/>
          <w:color w:val="000000"/>
          <w:sz w:val="20"/>
          <w:szCs w:val="20"/>
        </w:rPr>
      </w:pPr>
      <w:r w:rsidRPr="001A3AB0">
        <w:rPr>
          <w:rStyle w:val="FootnoteReference"/>
          <w:sz w:val="20"/>
          <w:szCs w:val="20"/>
        </w:rPr>
        <w:footnoteRef/>
      </w:r>
      <w:r w:rsidRPr="001A3AB0">
        <w:rPr>
          <w:i/>
          <w:color w:val="000000"/>
          <w:sz w:val="20"/>
          <w:szCs w:val="20"/>
        </w:rPr>
        <w:t xml:space="preserve"> Tổng kế hoạch vốn năm 2025: 109.196 triệu đồng/399 công trình; Tổng kế hoạch vốn trung hạn 2021-2025: 738.567 triệu đồng/587 công trình.</w:t>
      </w:r>
    </w:p>
  </w:footnote>
  <w:footnote w:id="3">
    <w:p w14:paraId="4FBFD28C" w14:textId="77777777" w:rsidR="00705E63" w:rsidRPr="001A3AB0" w:rsidRDefault="00A70EB1" w:rsidP="001A3AB0">
      <w:pPr>
        <w:pBdr>
          <w:top w:val="nil"/>
          <w:left w:val="nil"/>
          <w:bottom w:val="nil"/>
          <w:right w:val="nil"/>
          <w:between w:val="nil"/>
        </w:pBdr>
        <w:spacing w:after="0" w:line="240" w:lineRule="auto"/>
        <w:rPr>
          <w:i/>
          <w:color w:val="000000"/>
          <w:sz w:val="20"/>
          <w:szCs w:val="20"/>
        </w:rPr>
      </w:pPr>
      <w:r w:rsidRPr="001A3AB0">
        <w:rPr>
          <w:rStyle w:val="FootnoteReference"/>
          <w:sz w:val="20"/>
          <w:szCs w:val="20"/>
        </w:rPr>
        <w:footnoteRef/>
      </w:r>
      <w:r w:rsidRPr="001A3AB0">
        <w:rPr>
          <w:i/>
          <w:color w:val="000000"/>
          <w:sz w:val="20"/>
          <w:szCs w:val="20"/>
        </w:rPr>
        <w:t xml:space="preserve"> Báo cáo số 76/BC-UBND ngày 18/8/2025;</w:t>
      </w:r>
    </w:p>
  </w:footnote>
  <w:footnote w:id="4">
    <w:p w14:paraId="0CFD1CFA" w14:textId="77777777" w:rsidR="00705E63" w:rsidRPr="001A3AB0" w:rsidRDefault="00A70EB1" w:rsidP="001A3AB0">
      <w:pPr>
        <w:pBdr>
          <w:top w:val="nil"/>
          <w:left w:val="nil"/>
          <w:bottom w:val="nil"/>
          <w:right w:val="nil"/>
          <w:between w:val="nil"/>
        </w:pBdr>
        <w:spacing w:after="0" w:line="240" w:lineRule="auto"/>
        <w:rPr>
          <w:i/>
          <w:color w:val="000000"/>
          <w:sz w:val="20"/>
          <w:szCs w:val="20"/>
        </w:rPr>
      </w:pPr>
      <w:r w:rsidRPr="001A3AB0">
        <w:rPr>
          <w:rStyle w:val="FootnoteReference"/>
          <w:sz w:val="20"/>
          <w:szCs w:val="20"/>
        </w:rPr>
        <w:footnoteRef/>
      </w:r>
      <w:r w:rsidRPr="001A3AB0">
        <w:rPr>
          <w:i/>
          <w:color w:val="000000"/>
          <w:sz w:val="20"/>
          <w:szCs w:val="20"/>
        </w:rPr>
        <w:t xml:space="preserve"> TT Tuy Phước: 119 DN; TT Diêu Trì: 114 DN, Phước Nghĩa: 15 DN; Phước Thuận: 34 DN; Phước Lộc: 126 DN.</w:t>
      </w:r>
    </w:p>
  </w:footnote>
  <w:footnote w:id="5">
    <w:p w14:paraId="654D6DAC" w14:textId="77777777" w:rsidR="00705E63" w:rsidRPr="001A3AB0" w:rsidRDefault="00A70EB1" w:rsidP="001A3AB0">
      <w:pPr>
        <w:pBdr>
          <w:top w:val="nil"/>
          <w:left w:val="nil"/>
          <w:bottom w:val="nil"/>
          <w:right w:val="nil"/>
          <w:between w:val="nil"/>
        </w:pBdr>
        <w:spacing w:after="0" w:line="240" w:lineRule="auto"/>
        <w:rPr>
          <w:i/>
          <w:color w:val="000000"/>
          <w:sz w:val="20"/>
          <w:szCs w:val="20"/>
        </w:rPr>
      </w:pPr>
      <w:r w:rsidRPr="001A3AB0">
        <w:rPr>
          <w:rStyle w:val="FootnoteReference"/>
          <w:sz w:val="20"/>
          <w:szCs w:val="20"/>
        </w:rPr>
        <w:footnoteRef/>
      </w:r>
      <w:r w:rsidRPr="001A3AB0">
        <w:rPr>
          <w:i/>
          <w:color w:val="000000"/>
          <w:sz w:val="20"/>
          <w:szCs w:val="20"/>
        </w:rPr>
        <w:t xml:space="preserve"> Cấp mới 24, cấp đổi 13, chấm dứt hoạt động 16; tạm ngưng:9</w:t>
      </w:r>
    </w:p>
  </w:footnote>
  <w:footnote w:id="6">
    <w:p w14:paraId="66754AEE" w14:textId="77777777" w:rsidR="00705E63" w:rsidRPr="001A3AB0" w:rsidRDefault="00A70EB1" w:rsidP="001A3AB0">
      <w:pPr>
        <w:pBdr>
          <w:top w:val="nil"/>
          <w:left w:val="nil"/>
          <w:bottom w:val="nil"/>
          <w:right w:val="nil"/>
          <w:between w:val="nil"/>
        </w:pBdr>
        <w:spacing w:after="0" w:line="240" w:lineRule="auto"/>
        <w:rPr>
          <w:i/>
          <w:color w:val="000000"/>
          <w:sz w:val="20"/>
          <w:szCs w:val="20"/>
        </w:rPr>
      </w:pPr>
      <w:r w:rsidRPr="001A3AB0">
        <w:rPr>
          <w:rStyle w:val="FootnoteReference"/>
          <w:sz w:val="20"/>
          <w:szCs w:val="20"/>
        </w:rPr>
        <w:footnoteRef/>
      </w:r>
      <w:r w:rsidRPr="001A3AB0">
        <w:rPr>
          <w:i/>
          <w:color w:val="000000"/>
          <w:sz w:val="20"/>
          <w:szCs w:val="20"/>
        </w:rPr>
        <w:t xml:space="preserve"> Gồm: HTX NN Phước Lộc, Phước Nghĩa, Phước Thuận, Thị Trấn Tuy Phước, HTX NN hữu cơ Lộc Tín</w:t>
      </w:r>
    </w:p>
  </w:footnote>
  <w:footnote w:id="7">
    <w:p w14:paraId="3CC8786F" w14:textId="77777777" w:rsidR="00705E63" w:rsidRPr="001A3AB0" w:rsidRDefault="00A70EB1" w:rsidP="001A3AB0">
      <w:pPr>
        <w:pBdr>
          <w:top w:val="nil"/>
          <w:left w:val="nil"/>
          <w:bottom w:val="nil"/>
          <w:right w:val="nil"/>
          <w:between w:val="nil"/>
        </w:pBdr>
        <w:spacing w:after="0" w:line="240" w:lineRule="auto"/>
        <w:rPr>
          <w:i/>
          <w:color w:val="000000"/>
          <w:sz w:val="20"/>
          <w:szCs w:val="20"/>
        </w:rPr>
      </w:pPr>
      <w:r w:rsidRPr="001A3AB0">
        <w:rPr>
          <w:rStyle w:val="FootnoteReference"/>
          <w:sz w:val="20"/>
          <w:szCs w:val="20"/>
        </w:rPr>
        <w:footnoteRef/>
      </w:r>
      <w:r w:rsidRPr="001A3AB0">
        <w:rPr>
          <w:i/>
          <w:color w:val="000000"/>
          <w:sz w:val="20"/>
          <w:szCs w:val="20"/>
        </w:rPr>
        <w:t xml:space="preserve"> Báo cáo số 268/UBND-KT ngày 11/8/2025;</w:t>
      </w:r>
    </w:p>
  </w:footnote>
  <w:footnote w:id="8">
    <w:p w14:paraId="71C10A58" w14:textId="77777777" w:rsidR="00705E63" w:rsidRPr="001A3AB0" w:rsidRDefault="00A70EB1" w:rsidP="001A3AB0">
      <w:pPr>
        <w:pBdr>
          <w:top w:val="nil"/>
          <w:left w:val="nil"/>
          <w:bottom w:val="nil"/>
          <w:right w:val="nil"/>
          <w:between w:val="nil"/>
        </w:pBdr>
        <w:spacing w:after="0" w:line="240" w:lineRule="auto"/>
        <w:rPr>
          <w:i/>
          <w:color w:val="000000"/>
          <w:sz w:val="20"/>
          <w:szCs w:val="20"/>
        </w:rPr>
      </w:pPr>
      <w:r w:rsidRPr="001A3AB0">
        <w:rPr>
          <w:rStyle w:val="FootnoteReference"/>
          <w:sz w:val="20"/>
          <w:szCs w:val="20"/>
        </w:rPr>
        <w:footnoteRef/>
      </w:r>
      <w:r w:rsidRPr="001A3AB0">
        <w:rPr>
          <w:i/>
          <w:color w:val="000000"/>
          <w:sz w:val="20"/>
          <w:szCs w:val="20"/>
        </w:rPr>
        <w:t xml:space="preserve"> Đã trình Sở Xây dựng thẩm định nhiệm vụ quy hoạch chung xã tuy Phước tại Tờ trình số 52/TTr-UBND ngày 15/8/2025</w:t>
      </w:r>
    </w:p>
  </w:footnote>
  <w:footnote w:id="9">
    <w:p w14:paraId="15B6D1E0" w14:textId="77777777" w:rsidR="00705E63" w:rsidRPr="001A3AB0" w:rsidRDefault="00A70EB1" w:rsidP="001A3AB0">
      <w:pPr>
        <w:pBdr>
          <w:top w:val="nil"/>
          <w:left w:val="nil"/>
          <w:bottom w:val="nil"/>
          <w:right w:val="nil"/>
          <w:between w:val="nil"/>
        </w:pBdr>
        <w:spacing w:after="0" w:line="240" w:lineRule="auto"/>
        <w:rPr>
          <w:i/>
          <w:color w:val="000000"/>
          <w:sz w:val="20"/>
          <w:szCs w:val="20"/>
        </w:rPr>
      </w:pPr>
      <w:r w:rsidRPr="001A3AB0">
        <w:rPr>
          <w:rStyle w:val="FootnoteReference"/>
          <w:sz w:val="20"/>
          <w:szCs w:val="20"/>
        </w:rPr>
        <w:footnoteRef/>
      </w:r>
      <w:r w:rsidRPr="001A3AB0">
        <w:rPr>
          <w:i/>
          <w:color w:val="000000"/>
          <w:sz w:val="20"/>
          <w:szCs w:val="20"/>
        </w:rPr>
        <w:t xml:space="preserve"> Toàn xã hiện đang có 3.574 bóng đèn chiếu sáng đường giao thông ( gồm 892 bóng đèn Sodium, công suất 250W/bóng, 1.662 bóng đèn Led 3 mắt, công suất 150W/bóng; 626 bóng đèn Led 2 mắt, công suất 100W/bóng; 394 bóng đèn Led 1 mắt, công suất 50W/bóng); có 944 đèn Led trang trí (gồm 634 bảng Led hoa treo trụ, 21 bảng Led hoa treo ngang đường, 289 Led tấm), có 900 bóng, trụ đèn trang trí công viên, khu công cộng; có 08 Trạm biến áp, 105 tủ điều khiển; 3.059 cây xanh đô thị (Osaka, Sao đen, Bằng lăng, Hồng Lộc, Lộc Vừng, Bàng đài loan, Móng bò, Giáng hương, Phượng, Bông giấy, Cau, Dương Liễu, Tùng, Sứ…), 111 máy tập thể dục; 23 khu công viên, khu công cộng và các khu vực khác..</w:t>
      </w:r>
    </w:p>
  </w:footnote>
  <w:footnote w:id="10">
    <w:p w14:paraId="219E3440" w14:textId="77777777" w:rsidR="00705E63" w:rsidRPr="001A3AB0" w:rsidRDefault="00A70EB1" w:rsidP="001A3AB0">
      <w:pPr>
        <w:pBdr>
          <w:top w:val="nil"/>
          <w:left w:val="nil"/>
          <w:bottom w:val="nil"/>
          <w:right w:val="nil"/>
          <w:between w:val="nil"/>
        </w:pBdr>
        <w:spacing w:after="0" w:line="240" w:lineRule="auto"/>
        <w:rPr>
          <w:i/>
          <w:color w:val="000000"/>
          <w:sz w:val="20"/>
          <w:szCs w:val="20"/>
        </w:rPr>
      </w:pPr>
      <w:r w:rsidRPr="001A3AB0">
        <w:rPr>
          <w:rStyle w:val="FootnoteReference"/>
          <w:sz w:val="20"/>
          <w:szCs w:val="20"/>
        </w:rPr>
        <w:footnoteRef/>
      </w:r>
      <w:r w:rsidRPr="001A3AB0">
        <w:rPr>
          <w:i/>
          <w:color w:val="000000"/>
          <w:sz w:val="20"/>
          <w:szCs w:val="20"/>
        </w:rPr>
        <w:t xml:space="preserve"> Gồm mỏ VLXD </w:t>
      </w:r>
      <w:r w:rsidRPr="001A3AB0">
        <w:rPr>
          <w:i/>
          <w:color w:val="000000"/>
          <w:sz w:val="20"/>
          <w:szCs w:val="20"/>
          <w:highlight w:val="white"/>
        </w:rPr>
        <w:t>Mỹ Quang, Nguyên Thịnh, Tân Phước, Thuận Đức</w:t>
      </w:r>
      <w:r w:rsidRPr="001A3AB0">
        <w:rPr>
          <w:i/>
          <w:color w:val="000000"/>
          <w:sz w:val="20"/>
          <w:szCs w:val="20"/>
        </w:rPr>
        <w:t>.</w:t>
      </w:r>
    </w:p>
  </w:footnote>
  <w:footnote w:id="11">
    <w:p w14:paraId="4D4745BA" w14:textId="77777777" w:rsidR="00705E63" w:rsidRPr="001A3AB0" w:rsidRDefault="00A70EB1" w:rsidP="001A3AB0">
      <w:pPr>
        <w:pBdr>
          <w:top w:val="nil"/>
          <w:left w:val="nil"/>
          <w:bottom w:val="nil"/>
          <w:right w:val="nil"/>
          <w:between w:val="nil"/>
        </w:pBdr>
        <w:spacing w:after="0" w:line="240" w:lineRule="auto"/>
        <w:rPr>
          <w:i/>
          <w:color w:val="000000"/>
          <w:sz w:val="20"/>
          <w:szCs w:val="20"/>
        </w:rPr>
      </w:pPr>
      <w:r w:rsidRPr="001A3AB0">
        <w:rPr>
          <w:rStyle w:val="FootnoteReference"/>
          <w:sz w:val="20"/>
          <w:szCs w:val="20"/>
        </w:rPr>
        <w:footnoteRef/>
      </w:r>
      <w:r w:rsidRPr="001A3AB0">
        <w:rPr>
          <w:i/>
          <w:color w:val="000000"/>
          <w:sz w:val="20"/>
          <w:szCs w:val="20"/>
        </w:rPr>
        <w:t xml:space="preserve"> Nghĩa trang Phước Lộc, Nghĩa trang Phước Nghĩa và Nghĩa trang thị trấn Tuy Phước.</w:t>
      </w:r>
    </w:p>
  </w:footnote>
  <w:footnote w:id="12">
    <w:p w14:paraId="424ADF8A" w14:textId="77777777" w:rsidR="00705E63" w:rsidRPr="001A3AB0" w:rsidRDefault="00A70EB1" w:rsidP="001A3AB0">
      <w:pPr>
        <w:pBdr>
          <w:top w:val="nil"/>
          <w:left w:val="nil"/>
          <w:bottom w:val="nil"/>
          <w:right w:val="nil"/>
          <w:between w:val="nil"/>
        </w:pBdr>
        <w:spacing w:after="0" w:line="240" w:lineRule="auto"/>
        <w:rPr>
          <w:i/>
          <w:color w:val="000000"/>
          <w:sz w:val="20"/>
          <w:szCs w:val="20"/>
        </w:rPr>
      </w:pPr>
      <w:r w:rsidRPr="001A3AB0">
        <w:rPr>
          <w:rStyle w:val="FootnoteReference"/>
          <w:sz w:val="20"/>
          <w:szCs w:val="20"/>
        </w:rPr>
        <w:footnoteRef/>
      </w:r>
      <w:r w:rsidRPr="001A3AB0">
        <w:rPr>
          <w:i/>
          <w:color w:val="000000"/>
          <w:sz w:val="20"/>
          <w:szCs w:val="20"/>
        </w:rPr>
        <w:t xml:space="preserve"> Ban hành Kế hoạch số 37/KH-UBND ngày 08/8/2025; Văn bản số 259/UBND-KT ngày 08/8/2025</w:t>
      </w:r>
    </w:p>
  </w:footnote>
  <w:footnote w:id="13">
    <w:p w14:paraId="4D6E8B59" w14:textId="77777777" w:rsidR="00705E63" w:rsidRPr="001A3AB0" w:rsidRDefault="00A70EB1" w:rsidP="001A3AB0">
      <w:pPr>
        <w:pBdr>
          <w:top w:val="nil"/>
          <w:left w:val="nil"/>
          <w:bottom w:val="nil"/>
          <w:right w:val="nil"/>
          <w:between w:val="nil"/>
        </w:pBdr>
        <w:spacing w:after="0" w:line="240" w:lineRule="auto"/>
        <w:rPr>
          <w:i/>
          <w:color w:val="000000"/>
          <w:sz w:val="20"/>
          <w:szCs w:val="20"/>
        </w:rPr>
      </w:pPr>
      <w:r w:rsidRPr="001A3AB0">
        <w:rPr>
          <w:rStyle w:val="FootnoteReference"/>
          <w:sz w:val="20"/>
          <w:szCs w:val="20"/>
        </w:rPr>
        <w:footnoteRef/>
      </w:r>
      <w:r w:rsidRPr="001A3AB0">
        <w:rPr>
          <w:i/>
          <w:color w:val="000000"/>
          <w:sz w:val="20"/>
          <w:szCs w:val="20"/>
        </w:rPr>
        <w:t xml:space="preserve"> Khu hỗn hợp - dịch vụ thương mại Tuy Phước (26,72ha)</w:t>
      </w:r>
    </w:p>
  </w:footnote>
  <w:footnote w:id="14">
    <w:p w14:paraId="24E4A37C" w14:textId="77777777" w:rsidR="00705E63" w:rsidRPr="001A3AB0" w:rsidRDefault="00A70EB1" w:rsidP="001A3AB0">
      <w:pPr>
        <w:pBdr>
          <w:top w:val="nil"/>
          <w:left w:val="nil"/>
          <w:bottom w:val="nil"/>
          <w:right w:val="nil"/>
          <w:between w:val="nil"/>
        </w:pBdr>
        <w:spacing w:after="0" w:line="240" w:lineRule="auto"/>
        <w:rPr>
          <w:i/>
          <w:color w:val="000000"/>
          <w:sz w:val="20"/>
          <w:szCs w:val="20"/>
        </w:rPr>
      </w:pPr>
      <w:r w:rsidRPr="001A3AB0">
        <w:rPr>
          <w:rStyle w:val="FootnoteReference"/>
          <w:sz w:val="20"/>
          <w:szCs w:val="20"/>
        </w:rPr>
        <w:footnoteRef/>
      </w:r>
      <w:r w:rsidRPr="001A3AB0">
        <w:rPr>
          <w:i/>
          <w:color w:val="000000"/>
          <w:sz w:val="20"/>
          <w:szCs w:val="20"/>
        </w:rPr>
        <w:t xml:space="preserve"> Ban hành Kế hoạch  xử lý lấn, chiếm đất đai tại Quyết định số 103/QĐ-UBND ngày 22/7/2025</w:t>
      </w:r>
    </w:p>
  </w:footnote>
  <w:footnote w:id="15">
    <w:p w14:paraId="726090D4" w14:textId="77777777" w:rsidR="00705E63" w:rsidRPr="001A3AB0" w:rsidRDefault="00A70EB1" w:rsidP="001A3AB0">
      <w:pPr>
        <w:pBdr>
          <w:top w:val="nil"/>
          <w:left w:val="nil"/>
          <w:bottom w:val="nil"/>
          <w:right w:val="nil"/>
          <w:between w:val="nil"/>
        </w:pBdr>
        <w:tabs>
          <w:tab w:val="center" w:pos="4680"/>
          <w:tab w:val="right" w:pos="9360"/>
        </w:tabs>
        <w:spacing w:after="0" w:line="240" w:lineRule="auto"/>
        <w:rPr>
          <w:i/>
          <w:color w:val="000000"/>
          <w:sz w:val="20"/>
          <w:szCs w:val="20"/>
          <w:highlight w:val="white"/>
        </w:rPr>
      </w:pPr>
      <w:r w:rsidRPr="001A3AB0">
        <w:rPr>
          <w:rStyle w:val="FootnoteReference"/>
          <w:sz w:val="20"/>
          <w:szCs w:val="20"/>
        </w:rPr>
        <w:footnoteRef/>
      </w:r>
      <w:r w:rsidRPr="001A3AB0">
        <w:rPr>
          <w:i/>
          <w:color w:val="000000"/>
          <w:sz w:val="20"/>
          <w:szCs w:val="20"/>
        </w:rPr>
        <w:t xml:space="preserve"> </w:t>
      </w:r>
      <w:r w:rsidRPr="001A3AB0">
        <w:rPr>
          <w:i/>
          <w:color w:val="000000"/>
          <w:sz w:val="20"/>
          <w:szCs w:val="20"/>
          <w:highlight w:val="white"/>
        </w:rPr>
        <w:t>Cấp mới giấy CNQSD: 28 giấy; Đính chính giấy CNQSDĐ: 10 trường hợp;</w:t>
      </w:r>
      <w:r w:rsidRPr="001A3AB0">
        <w:rPr>
          <w:i/>
          <w:color w:val="081B3A"/>
          <w:sz w:val="20"/>
          <w:szCs w:val="20"/>
          <w:highlight w:val="white"/>
        </w:rPr>
        <w:t xml:space="preserve"> </w:t>
      </w:r>
      <w:r w:rsidRPr="001A3AB0">
        <w:rPr>
          <w:i/>
          <w:color w:val="000000"/>
          <w:sz w:val="20"/>
          <w:szCs w:val="20"/>
          <w:highlight w:val="white"/>
        </w:rPr>
        <w:t>Có ý kiến cấp đổi giấy CNQSDĐ: 17 trường hợp; kiểm tra và thông báo trả hồ sơ: 35 trường hợp; cho phép CMĐSDĐ: 10 trường hợp; chưa xem xét cho phép CMĐSDĐ: 03 trường hợp; gia hạn thời hạn SDĐ: 45 trường hợp; Xác nhân hạng đất: 30 trường hợp.</w:t>
      </w:r>
      <w:r w:rsidRPr="001A3AB0">
        <w:rPr>
          <w:rFonts w:ascii="Quattrocento Sans" w:eastAsia="Quattrocento Sans" w:hAnsi="Quattrocento Sans" w:cs="Quattrocento Sans"/>
          <w:color w:val="081B3A"/>
          <w:sz w:val="20"/>
          <w:szCs w:val="20"/>
          <w:highlight w:val="white"/>
        </w:rPr>
        <w:t xml:space="preserve"> </w:t>
      </w:r>
      <w:r w:rsidRPr="001A3AB0">
        <w:rPr>
          <w:i/>
          <w:color w:val="000000"/>
          <w:sz w:val="20"/>
          <w:szCs w:val="20"/>
          <w:highlight w:val="white"/>
        </w:rPr>
        <w:t>Tiếp nhận và trả kết quả 112 Đơn xác nhận các thành viên trong hộ sử dụng đất, 14 Đơn xác nhận nguồn gốc đất ở, 11 Đơn xin xác nhận nhà ở để phục vụ lắp đặt hệ thống cấp nước và cấp điện, 18 Tờ khai xác nhận tình trạng chỗ ở hợp pháp, diện tích nhà ở tối thiểu để đăng ký thường trú, đăng ký tạm trú, 22 đơn xác nhận hạng đất, 5 đơn xin xác nhận quyền sở hữu nhà ở để thế chấp vay vốn ngân hàng.</w:t>
      </w:r>
    </w:p>
  </w:footnote>
  <w:footnote w:id="16">
    <w:p w14:paraId="7DA10B79" w14:textId="77777777" w:rsidR="00705E63" w:rsidRPr="001A3AB0" w:rsidRDefault="00A70EB1" w:rsidP="001A3AB0">
      <w:pPr>
        <w:pBdr>
          <w:top w:val="nil"/>
          <w:left w:val="nil"/>
          <w:bottom w:val="nil"/>
          <w:right w:val="nil"/>
          <w:between w:val="nil"/>
        </w:pBdr>
        <w:tabs>
          <w:tab w:val="center" w:pos="4680"/>
          <w:tab w:val="right" w:pos="9360"/>
        </w:tabs>
        <w:spacing w:after="0" w:line="240" w:lineRule="auto"/>
        <w:rPr>
          <w:i/>
          <w:color w:val="000000"/>
          <w:sz w:val="20"/>
          <w:szCs w:val="20"/>
        </w:rPr>
      </w:pPr>
      <w:r w:rsidRPr="001A3AB0">
        <w:rPr>
          <w:rStyle w:val="FootnoteReference"/>
          <w:sz w:val="20"/>
          <w:szCs w:val="20"/>
        </w:rPr>
        <w:footnoteRef/>
      </w:r>
      <w:r w:rsidRPr="001A3AB0">
        <w:rPr>
          <w:i/>
          <w:color w:val="000000"/>
          <w:sz w:val="20"/>
          <w:szCs w:val="20"/>
        </w:rPr>
        <w:t xml:space="preserve"> Dự án thành phần tuyến đường từ Quốc lộ 19C kết nối cảng Quy Nhơn dự và Dự án xây dựng kè và khu tái định cư và khu dân cư thuộc khu đô thị và du lịch sinh thái Diêm Vân.</w:t>
      </w:r>
    </w:p>
  </w:footnote>
  <w:footnote w:id="17">
    <w:p w14:paraId="264227E8" w14:textId="77777777" w:rsidR="00705E63" w:rsidRPr="001A3AB0" w:rsidRDefault="00A70EB1" w:rsidP="001A3AB0">
      <w:pPr>
        <w:spacing w:after="0" w:line="240" w:lineRule="auto"/>
        <w:rPr>
          <w:i/>
          <w:sz w:val="20"/>
          <w:szCs w:val="20"/>
        </w:rPr>
      </w:pPr>
      <w:r w:rsidRPr="001A3AB0">
        <w:rPr>
          <w:rStyle w:val="FootnoteReference"/>
          <w:sz w:val="20"/>
          <w:szCs w:val="20"/>
        </w:rPr>
        <w:footnoteRef/>
      </w:r>
      <w:r w:rsidRPr="001A3AB0">
        <w:rPr>
          <w:i/>
          <w:sz w:val="20"/>
          <w:szCs w:val="20"/>
        </w:rPr>
        <w:t xml:space="preserve"> 04 trường hợp ảnh hưởng dự án Xây dụng kè và GPMB khu TĐC và KDC thuộc khu đô thị và du lịch sinh thái Diêm Vân, Phước Thuận và 04 trường hợp ảnh hưởng dự án Khu vực 1, Khu dân cư dọc Quốc lộ 19 mới, Phước Lộc.</w:t>
      </w:r>
    </w:p>
  </w:footnote>
  <w:footnote w:id="18">
    <w:p w14:paraId="5301A800" w14:textId="77777777" w:rsidR="00705E63" w:rsidRPr="00DB1DF0" w:rsidRDefault="00A70EB1" w:rsidP="00DB1DF0">
      <w:pPr>
        <w:pBdr>
          <w:top w:val="nil"/>
          <w:left w:val="nil"/>
          <w:bottom w:val="nil"/>
          <w:right w:val="nil"/>
          <w:between w:val="nil"/>
        </w:pBdr>
        <w:spacing w:after="0" w:line="240" w:lineRule="auto"/>
        <w:rPr>
          <w:i/>
          <w:color w:val="000000"/>
          <w:sz w:val="20"/>
          <w:szCs w:val="20"/>
        </w:rPr>
      </w:pPr>
      <w:r w:rsidRPr="00DB1DF0">
        <w:rPr>
          <w:rStyle w:val="FootnoteReference"/>
          <w:sz w:val="20"/>
          <w:szCs w:val="20"/>
        </w:rPr>
        <w:footnoteRef/>
      </w:r>
      <w:r w:rsidRPr="00DB1DF0">
        <w:rPr>
          <w:i/>
          <w:color w:val="000000"/>
          <w:sz w:val="20"/>
          <w:szCs w:val="20"/>
        </w:rPr>
        <w:t xml:space="preserve"> Đơn của ông Phan Châu Phi; ông Phan Văn Ba cùng ở thôn Diêm Vân, xã Tuy Phước và ông Trương Văn Hân ở thôn Phổ Trạch xã Tuy Phước</w:t>
      </w:r>
    </w:p>
  </w:footnote>
  <w:footnote w:id="19">
    <w:p w14:paraId="0196F51A" w14:textId="77777777" w:rsidR="00705E63" w:rsidRPr="00DB1DF0" w:rsidRDefault="00A70EB1" w:rsidP="00DB1DF0">
      <w:pPr>
        <w:pBdr>
          <w:top w:val="nil"/>
          <w:left w:val="nil"/>
          <w:bottom w:val="nil"/>
          <w:right w:val="nil"/>
          <w:between w:val="nil"/>
        </w:pBdr>
        <w:tabs>
          <w:tab w:val="center" w:pos="4680"/>
          <w:tab w:val="right" w:pos="9360"/>
        </w:tabs>
        <w:spacing w:after="0" w:line="240" w:lineRule="auto"/>
        <w:rPr>
          <w:i/>
          <w:color w:val="000000"/>
          <w:sz w:val="20"/>
          <w:szCs w:val="20"/>
        </w:rPr>
      </w:pPr>
      <w:r w:rsidRPr="00DB1DF0">
        <w:rPr>
          <w:rStyle w:val="FootnoteReference"/>
          <w:sz w:val="20"/>
          <w:szCs w:val="20"/>
        </w:rPr>
        <w:footnoteRef/>
      </w:r>
      <w:r w:rsidRPr="00DB1DF0">
        <w:rPr>
          <w:i/>
          <w:color w:val="000000"/>
          <w:sz w:val="20"/>
          <w:szCs w:val="20"/>
        </w:rPr>
        <w:t xml:space="preserve"> </w:t>
      </w:r>
      <w:r w:rsidRPr="00DB1DF0">
        <w:rPr>
          <w:i/>
          <w:color w:val="000000"/>
          <w:sz w:val="20"/>
          <w:szCs w:val="20"/>
          <w:highlight w:val="white"/>
        </w:rPr>
        <w:t>Ban hành 02 Quyết định xử phạt, lập 05 biên bản yêu cầu khắc phục; giải quyết 09 đơn liên quan về lĩnh vực đất đai</w:t>
      </w:r>
      <w:r w:rsidRPr="00DB1DF0">
        <w:rPr>
          <w:i/>
          <w:color w:val="000000"/>
          <w:sz w:val="20"/>
          <w:szCs w:val="20"/>
        </w:rPr>
        <w:t xml:space="preserve"> (03 đơn ở Trung Tín 1, xã Tuy Phước; 03 đơn ở thôn Hưng Nghĩa, xã Tuy Phước và 04 đơn ở thôn Công Chánh, xã Tuy Phước)</w:t>
      </w:r>
    </w:p>
  </w:footnote>
  <w:footnote w:id="20">
    <w:p w14:paraId="1745858B" w14:textId="77777777" w:rsidR="00705E63" w:rsidRPr="00DB1DF0" w:rsidRDefault="00A70EB1" w:rsidP="00DB1DF0">
      <w:pPr>
        <w:pBdr>
          <w:top w:val="nil"/>
          <w:left w:val="nil"/>
          <w:bottom w:val="nil"/>
          <w:right w:val="nil"/>
          <w:between w:val="nil"/>
        </w:pBdr>
        <w:spacing w:after="0" w:line="240" w:lineRule="auto"/>
        <w:rPr>
          <w:i/>
          <w:color w:val="000000"/>
          <w:sz w:val="20"/>
          <w:szCs w:val="20"/>
        </w:rPr>
      </w:pPr>
      <w:r w:rsidRPr="00DB1DF0">
        <w:rPr>
          <w:rStyle w:val="FootnoteReference"/>
          <w:sz w:val="20"/>
          <w:szCs w:val="20"/>
        </w:rPr>
        <w:footnoteRef/>
      </w:r>
      <w:r w:rsidRPr="00DB1DF0">
        <w:rPr>
          <w:i/>
          <w:color w:val="000000"/>
          <w:sz w:val="20"/>
          <w:szCs w:val="20"/>
        </w:rPr>
        <w:t xml:space="preserve"> Khắc phục 07 sự cố, tăng thêm 48 hộ sử dụng nước máy trong tháng 8/2025. Đến nay có 15.859/17.225 hộ tham gia, đạt tỉ lệ 92,06%; có 100% hộ sử dụng nước hợp vệ sinh; có 14.204 hộ/17.225 hộ tham gia sử dụng nước máy, đạt tỉ lệ 82,46%</w:t>
      </w:r>
    </w:p>
  </w:footnote>
  <w:footnote w:id="21">
    <w:p w14:paraId="6120E795" w14:textId="77777777" w:rsidR="00705E63" w:rsidRPr="00DB1DF0" w:rsidRDefault="00A70EB1" w:rsidP="00DB1DF0">
      <w:pPr>
        <w:pBdr>
          <w:top w:val="nil"/>
          <w:left w:val="nil"/>
          <w:bottom w:val="nil"/>
          <w:right w:val="nil"/>
          <w:between w:val="nil"/>
        </w:pBdr>
        <w:spacing w:after="0" w:line="240" w:lineRule="auto"/>
        <w:rPr>
          <w:i/>
          <w:color w:val="000000"/>
          <w:sz w:val="20"/>
          <w:szCs w:val="20"/>
        </w:rPr>
      </w:pPr>
      <w:r w:rsidRPr="00DB1DF0">
        <w:rPr>
          <w:rStyle w:val="FootnoteReference"/>
          <w:sz w:val="20"/>
          <w:szCs w:val="20"/>
        </w:rPr>
        <w:footnoteRef/>
      </w:r>
      <w:r w:rsidRPr="00DB1DF0">
        <w:rPr>
          <w:i/>
          <w:color w:val="000000"/>
          <w:sz w:val="20"/>
          <w:szCs w:val="20"/>
        </w:rPr>
        <w:t xml:space="preserve"> Từ 20/7/2025 đến 15/8/2025 đã tổ chức 64 đợt ra quân với 512 lượt người tham gia, giải quyết xong 01/04 khiếu nại liên quan về lĩnh vực vệ sinh môi trường.</w:t>
      </w:r>
    </w:p>
  </w:footnote>
  <w:footnote w:id="22">
    <w:p w14:paraId="46612C69" w14:textId="77777777" w:rsidR="00705E63" w:rsidRPr="00DB1DF0" w:rsidRDefault="00A70EB1" w:rsidP="00DB1DF0">
      <w:pPr>
        <w:pBdr>
          <w:top w:val="nil"/>
          <w:left w:val="nil"/>
          <w:bottom w:val="nil"/>
          <w:right w:val="nil"/>
          <w:between w:val="nil"/>
        </w:pBdr>
        <w:spacing w:after="0" w:line="240" w:lineRule="auto"/>
        <w:rPr>
          <w:i/>
          <w:color w:val="000000"/>
          <w:sz w:val="20"/>
          <w:szCs w:val="20"/>
        </w:rPr>
      </w:pPr>
      <w:r w:rsidRPr="00DB1DF0">
        <w:rPr>
          <w:rStyle w:val="FootnoteReference"/>
          <w:sz w:val="20"/>
          <w:szCs w:val="20"/>
        </w:rPr>
        <w:footnoteRef/>
      </w:r>
      <w:r w:rsidRPr="00DB1DF0">
        <w:rPr>
          <w:i/>
          <w:color w:val="000000"/>
          <w:sz w:val="20"/>
          <w:szCs w:val="20"/>
        </w:rPr>
        <w:t xml:space="preserve"> Có 10 cơ sở, trong đó có 03 cơ sở chưa đủ điều kiện Cấp giấy phép đăng ký kinh doanh.</w:t>
      </w:r>
    </w:p>
  </w:footnote>
  <w:footnote w:id="23">
    <w:p w14:paraId="18F1A23F" w14:textId="77777777" w:rsidR="00705E63" w:rsidRDefault="00A70EB1" w:rsidP="00DB1DF0">
      <w:pPr>
        <w:pBdr>
          <w:top w:val="nil"/>
          <w:left w:val="nil"/>
          <w:bottom w:val="nil"/>
          <w:right w:val="nil"/>
          <w:between w:val="nil"/>
        </w:pBdr>
        <w:spacing w:after="0" w:line="240" w:lineRule="auto"/>
        <w:rPr>
          <w:i/>
          <w:color w:val="000000"/>
          <w:sz w:val="20"/>
          <w:szCs w:val="20"/>
        </w:rPr>
      </w:pPr>
      <w:r w:rsidRPr="00DB1DF0">
        <w:rPr>
          <w:rStyle w:val="FootnoteReference"/>
          <w:sz w:val="20"/>
          <w:szCs w:val="20"/>
        </w:rPr>
        <w:footnoteRef/>
      </w:r>
      <w:r w:rsidRPr="00DB1DF0">
        <w:rPr>
          <w:i/>
          <w:color w:val="000000"/>
          <w:sz w:val="20"/>
          <w:szCs w:val="20"/>
        </w:rPr>
        <w:t xml:space="preserve"> Khu vực Phước Thuận và Phước nghĩa đã thu hoạch 370ha/1.610ha cả xã, đạt 22,98% (các khu vực khác chưa thu hoạch)</w:t>
      </w:r>
    </w:p>
  </w:footnote>
  <w:footnote w:id="24">
    <w:p w14:paraId="08EA0629" w14:textId="77777777" w:rsidR="00705E63" w:rsidRPr="007F396A" w:rsidRDefault="00A70EB1" w:rsidP="007F396A">
      <w:pPr>
        <w:pBdr>
          <w:top w:val="nil"/>
          <w:left w:val="nil"/>
          <w:bottom w:val="nil"/>
          <w:right w:val="nil"/>
          <w:between w:val="nil"/>
        </w:pBdr>
        <w:spacing w:after="0" w:line="240" w:lineRule="auto"/>
        <w:rPr>
          <w:i/>
          <w:color w:val="000000"/>
          <w:sz w:val="20"/>
          <w:szCs w:val="20"/>
        </w:rPr>
      </w:pPr>
      <w:r w:rsidRPr="007F396A">
        <w:rPr>
          <w:rStyle w:val="FootnoteReference"/>
          <w:sz w:val="20"/>
          <w:szCs w:val="20"/>
        </w:rPr>
        <w:footnoteRef/>
      </w:r>
      <w:r w:rsidRPr="007F396A">
        <w:rPr>
          <w:i/>
          <w:color w:val="000000"/>
          <w:sz w:val="20"/>
          <w:szCs w:val="20"/>
        </w:rPr>
        <w:t xml:space="preserve"> Đàn trâu, bò hiện có 3.742 con, đàn lợn 8.030 con, đàn gia cầm 1.199.000 con</w:t>
      </w:r>
    </w:p>
  </w:footnote>
  <w:footnote w:id="25">
    <w:p w14:paraId="14FAFA03" w14:textId="77777777" w:rsidR="00705E63" w:rsidRPr="007F396A" w:rsidRDefault="00A70EB1" w:rsidP="007F396A">
      <w:pPr>
        <w:pBdr>
          <w:top w:val="nil"/>
          <w:left w:val="nil"/>
          <w:bottom w:val="nil"/>
          <w:right w:val="nil"/>
          <w:between w:val="nil"/>
        </w:pBdr>
        <w:spacing w:after="0" w:line="240" w:lineRule="auto"/>
        <w:rPr>
          <w:i/>
          <w:color w:val="000000"/>
          <w:sz w:val="20"/>
          <w:szCs w:val="20"/>
        </w:rPr>
      </w:pPr>
      <w:r w:rsidRPr="007F396A">
        <w:rPr>
          <w:rStyle w:val="FootnoteReference"/>
          <w:sz w:val="20"/>
          <w:szCs w:val="20"/>
        </w:rPr>
        <w:footnoteRef/>
      </w:r>
      <w:r w:rsidRPr="007F396A">
        <w:rPr>
          <w:i/>
          <w:color w:val="000000"/>
          <w:sz w:val="20"/>
          <w:szCs w:val="20"/>
        </w:rPr>
        <w:t xml:space="preserve"> Quyết Định số 1085/QĐ-UBND về thành lập Ban chỉ đạo; Công văn số 147/UBND-KT về Hướng dẫn triển khai thực hiện.</w:t>
      </w:r>
    </w:p>
  </w:footnote>
  <w:footnote w:id="26">
    <w:p w14:paraId="7B55F185" w14:textId="77777777" w:rsidR="00705E63" w:rsidRPr="007F396A" w:rsidRDefault="00A70EB1" w:rsidP="007F396A">
      <w:pPr>
        <w:spacing w:after="0" w:line="240" w:lineRule="auto"/>
        <w:rPr>
          <w:i/>
          <w:sz w:val="20"/>
          <w:szCs w:val="20"/>
        </w:rPr>
      </w:pPr>
      <w:r w:rsidRPr="007F396A">
        <w:rPr>
          <w:rStyle w:val="FootnoteReference"/>
          <w:sz w:val="20"/>
          <w:szCs w:val="20"/>
        </w:rPr>
        <w:footnoteRef/>
      </w:r>
      <w:r w:rsidRPr="007F396A">
        <w:rPr>
          <w:i/>
          <w:sz w:val="20"/>
          <w:szCs w:val="20"/>
        </w:rPr>
        <w:t xml:space="preserve"> - Từ ngày 23/7/2025, tại hộ ông Trương Đình Tiến  ở thôn Phổ Trạch, xã Tuy Phước có 02 con heo nái mắc bệnh, đã chết 01 con. Tổ công tác đã tiến hành lập biên bản và tiến hành tiêu hủy heo chết theo đúng quy định; </w:t>
      </w:r>
    </w:p>
    <w:p w14:paraId="2B1F7081" w14:textId="77777777" w:rsidR="00705E63" w:rsidRPr="007F396A" w:rsidRDefault="00A70EB1" w:rsidP="007F396A">
      <w:pPr>
        <w:spacing w:after="0" w:line="240" w:lineRule="auto"/>
        <w:rPr>
          <w:i/>
          <w:color w:val="000000"/>
          <w:sz w:val="20"/>
          <w:szCs w:val="20"/>
        </w:rPr>
      </w:pPr>
      <w:r w:rsidRPr="007F396A">
        <w:rPr>
          <w:i/>
          <w:color w:val="000000"/>
          <w:sz w:val="20"/>
          <w:szCs w:val="20"/>
        </w:rPr>
        <w:t xml:space="preserve">- Ngày 25/7/2025, con heo còn lại của hộ ông Trương Đình Tiến cũng chết, Tổ công tác tiến hành tiêu hủy theo đúng quy định. </w:t>
      </w:r>
    </w:p>
    <w:p w14:paraId="702BE1FF" w14:textId="77777777" w:rsidR="00705E63" w:rsidRPr="007F396A" w:rsidRDefault="00A70EB1" w:rsidP="007F396A">
      <w:pPr>
        <w:spacing w:after="0" w:line="240" w:lineRule="auto"/>
        <w:rPr>
          <w:i/>
          <w:color w:val="000000"/>
          <w:sz w:val="20"/>
          <w:szCs w:val="20"/>
        </w:rPr>
      </w:pPr>
      <w:r w:rsidRPr="007F396A">
        <w:rPr>
          <w:i/>
          <w:color w:val="000000"/>
          <w:sz w:val="20"/>
          <w:szCs w:val="20"/>
        </w:rPr>
        <w:t>- Ngày 27/7/2025 Tổ công tác tiến hành tiêu hủy 01 con heo chết vứt xác tại khu vực sông Giang dưới giữa thôn Thạnh thế và thôn Vĩnh Hy.</w:t>
      </w:r>
    </w:p>
    <w:p w14:paraId="5E89EB5F" w14:textId="77777777" w:rsidR="00705E63" w:rsidRPr="007F396A" w:rsidRDefault="00A70EB1" w:rsidP="007F396A">
      <w:pPr>
        <w:spacing w:after="0" w:line="240" w:lineRule="auto"/>
        <w:rPr>
          <w:i/>
          <w:color w:val="000000"/>
          <w:sz w:val="20"/>
          <w:szCs w:val="20"/>
        </w:rPr>
      </w:pPr>
      <w:r w:rsidRPr="007F396A">
        <w:rPr>
          <w:i/>
          <w:color w:val="000000"/>
          <w:sz w:val="20"/>
          <w:szCs w:val="20"/>
        </w:rPr>
        <w:t>- Ngày 11/8/2025, tại hộ ông Nguyễn Văn Tuấn thôn Phổ Trạch có nuôi tổng đàn 02 con heo nái đã chết 01 con tổ công tác đã tiến hành tiêu hủy theo đúng quy định.</w:t>
      </w:r>
    </w:p>
  </w:footnote>
  <w:footnote w:id="27">
    <w:p w14:paraId="6C177F8A" w14:textId="77777777" w:rsidR="00705E63" w:rsidRPr="007F396A" w:rsidRDefault="00A70EB1" w:rsidP="007F396A">
      <w:pPr>
        <w:pBdr>
          <w:top w:val="nil"/>
          <w:left w:val="nil"/>
          <w:bottom w:val="nil"/>
          <w:right w:val="nil"/>
          <w:between w:val="nil"/>
        </w:pBdr>
        <w:spacing w:after="0" w:line="240" w:lineRule="auto"/>
        <w:rPr>
          <w:i/>
          <w:color w:val="000000"/>
          <w:sz w:val="20"/>
          <w:szCs w:val="20"/>
        </w:rPr>
      </w:pPr>
      <w:r w:rsidRPr="007F396A">
        <w:rPr>
          <w:rStyle w:val="FootnoteReference"/>
          <w:sz w:val="20"/>
          <w:szCs w:val="20"/>
        </w:rPr>
        <w:footnoteRef/>
      </w:r>
      <w:r w:rsidRPr="007F396A">
        <w:rPr>
          <w:i/>
          <w:color w:val="000000"/>
          <w:sz w:val="20"/>
          <w:szCs w:val="20"/>
        </w:rPr>
        <w:t xml:space="preserve"> Hiện đã tiêm được 49.900 con (gồm 22.200 con gà, 27.700 con vịt)</w:t>
      </w:r>
    </w:p>
  </w:footnote>
  <w:footnote w:id="28">
    <w:p w14:paraId="5C84BDC7" w14:textId="77777777" w:rsidR="00705E63" w:rsidRPr="007F396A" w:rsidRDefault="00A70EB1" w:rsidP="007F396A">
      <w:pPr>
        <w:pBdr>
          <w:top w:val="nil"/>
          <w:left w:val="nil"/>
          <w:bottom w:val="nil"/>
          <w:right w:val="nil"/>
          <w:between w:val="nil"/>
        </w:pBdr>
        <w:spacing w:after="0" w:line="240" w:lineRule="auto"/>
        <w:rPr>
          <w:i/>
          <w:color w:val="000000"/>
          <w:sz w:val="20"/>
          <w:szCs w:val="20"/>
        </w:rPr>
      </w:pPr>
      <w:r w:rsidRPr="007F396A">
        <w:rPr>
          <w:rStyle w:val="FootnoteReference"/>
          <w:sz w:val="20"/>
          <w:szCs w:val="20"/>
        </w:rPr>
        <w:footnoteRef/>
      </w:r>
      <w:r w:rsidRPr="007F396A">
        <w:rPr>
          <w:i/>
          <w:color w:val="000000"/>
          <w:sz w:val="20"/>
          <w:szCs w:val="20"/>
        </w:rPr>
        <w:t xml:space="preserve"> BCH đập dâng An Thuận: 10 người;</w:t>
      </w:r>
      <w:r w:rsidRPr="007F396A">
        <w:rPr>
          <w:i/>
          <w:color w:val="000000"/>
          <w:sz w:val="20"/>
          <w:szCs w:val="20"/>
          <w:vertAlign w:val="superscript"/>
        </w:rPr>
        <w:t xml:space="preserve"> </w:t>
      </w:r>
      <w:r w:rsidRPr="007F396A">
        <w:rPr>
          <w:i/>
          <w:color w:val="000000"/>
          <w:sz w:val="20"/>
          <w:szCs w:val="20"/>
        </w:rPr>
        <w:t xml:space="preserve">BCH đập dâng Thông Chín: 10 người;  </w:t>
      </w:r>
    </w:p>
  </w:footnote>
  <w:footnote w:id="29">
    <w:p w14:paraId="6B7163D1" w14:textId="77777777" w:rsidR="00705E63" w:rsidRPr="007F396A" w:rsidRDefault="00A70EB1" w:rsidP="007F396A">
      <w:pPr>
        <w:pBdr>
          <w:top w:val="nil"/>
          <w:left w:val="nil"/>
          <w:bottom w:val="nil"/>
          <w:right w:val="nil"/>
          <w:between w:val="nil"/>
        </w:pBdr>
        <w:spacing w:after="0" w:line="240" w:lineRule="auto"/>
        <w:rPr>
          <w:i/>
          <w:color w:val="000000"/>
          <w:sz w:val="20"/>
          <w:szCs w:val="20"/>
        </w:rPr>
      </w:pPr>
      <w:r w:rsidRPr="007F396A">
        <w:rPr>
          <w:rStyle w:val="FootnoteReference"/>
          <w:sz w:val="20"/>
          <w:szCs w:val="20"/>
        </w:rPr>
        <w:footnoteRef/>
      </w:r>
      <w:r w:rsidRPr="007F396A">
        <w:rPr>
          <w:i/>
          <w:color w:val="000000"/>
          <w:sz w:val="20"/>
          <w:szCs w:val="20"/>
        </w:rPr>
        <w:t xml:space="preserve"> Báo cáo số 73/BC-UBND ngày 8/8/2025</w:t>
      </w:r>
    </w:p>
  </w:footnote>
  <w:footnote w:id="30">
    <w:p w14:paraId="780F31AC" w14:textId="77777777" w:rsidR="00705E63" w:rsidRDefault="00A70EB1" w:rsidP="007F396A">
      <w:pPr>
        <w:pBdr>
          <w:top w:val="nil"/>
          <w:left w:val="nil"/>
          <w:bottom w:val="nil"/>
          <w:right w:val="nil"/>
          <w:between w:val="nil"/>
        </w:pBdr>
        <w:spacing w:after="0" w:line="240" w:lineRule="auto"/>
        <w:rPr>
          <w:i/>
          <w:color w:val="000000"/>
          <w:sz w:val="20"/>
          <w:szCs w:val="20"/>
        </w:rPr>
      </w:pPr>
      <w:r w:rsidRPr="007F396A">
        <w:rPr>
          <w:rStyle w:val="FootnoteReference"/>
          <w:sz w:val="20"/>
          <w:szCs w:val="20"/>
        </w:rPr>
        <w:footnoteRef/>
      </w:r>
      <w:r w:rsidRPr="007F396A">
        <w:rPr>
          <w:i/>
          <w:color w:val="000000"/>
          <w:sz w:val="20"/>
          <w:szCs w:val="20"/>
        </w:rPr>
        <w:t xml:space="preserve"> Kế hoạch số 30/KH-UBND ngày 6/8/2025; Kế hoạch số 27/KH-UBND ngày 01/08/2025.  Hiện xã có 89 hộ nghèo, 238 hộ cận nghèo.</w:t>
      </w:r>
    </w:p>
  </w:footnote>
  <w:footnote w:id="31">
    <w:p w14:paraId="79F19149" w14:textId="77777777" w:rsidR="00705E63" w:rsidRPr="007F396A" w:rsidRDefault="00A70EB1">
      <w:pPr>
        <w:pBdr>
          <w:top w:val="nil"/>
          <w:left w:val="nil"/>
          <w:bottom w:val="nil"/>
          <w:right w:val="nil"/>
          <w:between w:val="nil"/>
        </w:pBdr>
        <w:spacing w:after="0" w:line="276" w:lineRule="auto"/>
        <w:rPr>
          <w:i/>
          <w:color w:val="000000"/>
          <w:sz w:val="20"/>
          <w:szCs w:val="20"/>
        </w:rPr>
      </w:pPr>
      <w:r w:rsidRPr="007F396A">
        <w:rPr>
          <w:rStyle w:val="FootnoteReference"/>
          <w:sz w:val="20"/>
          <w:szCs w:val="20"/>
        </w:rPr>
        <w:footnoteRef/>
      </w:r>
      <w:r w:rsidRPr="007F396A">
        <w:rPr>
          <w:i/>
          <w:color w:val="000000"/>
          <w:sz w:val="20"/>
          <w:szCs w:val="20"/>
        </w:rPr>
        <w:t xml:space="preserve"> Hiện có 07 cơ sở vật tư nông nghiệp (như sản xuất, buôn bán hạt giống cây trồng; cung cấp phân bón, thuốc BVTV); hiện đã ký cam kết 07/07 cơ sở.</w:t>
      </w:r>
    </w:p>
  </w:footnote>
  <w:footnote w:id="32">
    <w:p w14:paraId="435F9CD3" w14:textId="77777777" w:rsidR="00705E63" w:rsidRPr="007F396A" w:rsidRDefault="00A70EB1">
      <w:pPr>
        <w:pBdr>
          <w:top w:val="nil"/>
          <w:left w:val="nil"/>
          <w:bottom w:val="nil"/>
          <w:right w:val="nil"/>
          <w:between w:val="nil"/>
        </w:pBdr>
        <w:spacing w:after="0" w:line="240" w:lineRule="auto"/>
        <w:rPr>
          <w:i/>
          <w:color w:val="000000"/>
          <w:sz w:val="20"/>
          <w:szCs w:val="20"/>
        </w:rPr>
      </w:pPr>
      <w:r w:rsidRPr="007F396A">
        <w:rPr>
          <w:rStyle w:val="FootnoteReference"/>
          <w:sz w:val="20"/>
          <w:szCs w:val="20"/>
        </w:rPr>
        <w:footnoteRef/>
      </w:r>
      <w:r w:rsidRPr="007F396A">
        <w:rPr>
          <w:i/>
          <w:color w:val="000000"/>
          <w:sz w:val="20"/>
          <w:szCs w:val="20"/>
        </w:rPr>
        <w:t xml:space="preserve"> Biên chế hành chính: theo QĐ tạm giao 54 biên chế; có mặt 51. Biên chế sự nghiệp: QĐ tạm giao 736 biên chế; có mặt là 641 người.</w:t>
      </w:r>
    </w:p>
  </w:footnote>
  <w:footnote w:id="33">
    <w:p w14:paraId="46101581" w14:textId="77777777" w:rsidR="00705E63" w:rsidRPr="00CB6AF8" w:rsidRDefault="00A70EB1">
      <w:pPr>
        <w:pBdr>
          <w:top w:val="dotted" w:sz="4" w:space="0" w:color="FFFFFF"/>
          <w:left w:val="dotted" w:sz="4" w:space="0" w:color="FFFFFF"/>
          <w:bottom w:val="dotted" w:sz="4" w:space="0" w:color="FFFFFF"/>
          <w:right w:val="dotted" w:sz="4" w:space="0" w:color="FFFFFF"/>
        </w:pBdr>
        <w:shd w:val="clear" w:color="auto" w:fill="FFFFFF"/>
        <w:spacing w:after="0" w:line="240" w:lineRule="auto"/>
        <w:rPr>
          <w:i/>
          <w:sz w:val="20"/>
          <w:szCs w:val="20"/>
          <w:highlight w:val="white"/>
        </w:rPr>
      </w:pPr>
      <w:r w:rsidRPr="00CB6AF8">
        <w:rPr>
          <w:rStyle w:val="FootnoteReference"/>
          <w:sz w:val="20"/>
          <w:szCs w:val="20"/>
        </w:rPr>
        <w:footnoteRef/>
      </w:r>
      <w:r w:rsidRPr="00CB6AF8">
        <w:rPr>
          <w:i/>
          <w:sz w:val="20"/>
          <w:szCs w:val="20"/>
          <w:highlight w:val="white"/>
        </w:rPr>
        <w:t>Tỷ lệ số hóa thành phần hồ sơ từ ngày 21/7/2025 đến ngày 20/8/2025 là 100%; Tỷ lệ hồ sơ cấp kết quả điện tử  từ ngày 21/07/2025 đến ngày 20/08/2025 là 88,72 %; Đã thanh toán phí, lệ phí trực trực tuyến là 672 trường hợp, đạt tỷ lệ 86,49% với số tiền 22.651.000đ; Đã thanh toán phí, lệ phí trực tiếp là 105 trường hợp, đạt tỷ lệ 13,51% với số tiền là 1.575.000 đ.</w:t>
      </w:r>
    </w:p>
  </w:footnote>
  <w:footnote w:id="34">
    <w:p w14:paraId="7215E14F" w14:textId="77777777" w:rsidR="00705E63" w:rsidRPr="00CB6AF8" w:rsidRDefault="00A70EB1">
      <w:pPr>
        <w:spacing w:after="0" w:line="240" w:lineRule="auto"/>
        <w:rPr>
          <w:i/>
          <w:sz w:val="20"/>
          <w:szCs w:val="20"/>
        </w:rPr>
      </w:pPr>
      <w:r w:rsidRPr="00CB6AF8">
        <w:rPr>
          <w:rStyle w:val="FootnoteReference"/>
          <w:sz w:val="20"/>
          <w:szCs w:val="20"/>
        </w:rPr>
        <w:footnoteRef/>
      </w:r>
      <w:r w:rsidRPr="00CB6AF8">
        <w:rPr>
          <w:sz w:val="20"/>
          <w:szCs w:val="20"/>
        </w:rPr>
        <w:t xml:space="preserve"> </w:t>
      </w:r>
      <w:r w:rsidRPr="00CB6AF8">
        <w:rPr>
          <w:i/>
          <w:sz w:val="20"/>
          <w:szCs w:val="20"/>
        </w:rPr>
        <w:t>Xã tổ chức tiếp dân thường xuyên với: 49 lượt/57 người/49 vụ, trong đó:</w:t>
      </w:r>
    </w:p>
    <w:p w14:paraId="4C717FAC" w14:textId="77777777" w:rsidR="00705E63" w:rsidRPr="00CB6AF8" w:rsidRDefault="00A70EB1">
      <w:pPr>
        <w:spacing w:after="0" w:line="240" w:lineRule="auto"/>
        <w:rPr>
          <w:i/>
          <w:sz w:val="20"/>
          <w:szCs w:val="20"/>
        </w:rPr>
      </w:pPr>
      <w:r w:rsidRPr="00CB6AF8">
        <w:rPr>
          <w:i/>
          <w:sz w:val="20"/>
          <w:szCs w:val="20"/>
        </w:rPr>
        <w:t xml:space="preserve">- Tiếp công dân thường xuyên: 37 lượt/44 người/37 vụ. </w:t>
      </w:r>
    </w:p>
    <w:p w14:paraId="393BB995" w14:textId="77777777" w:rsidR="00705E63" w:rsidRPr="00CB6AF8" w:rsidRDefault="00A70EB1">
      <w:pPr>
        <w:spacing w:after="0" w:line="240" w:lineRule="auto"/>
        <w:rPr>
          <w:i/>
          <w:sz w:val="20"/>
          <w:szCs w:val="20"/>
        </w:rPr>
      </w:pPr>
      <w:r w:rsidRPr="00CB6AF8">
        <w:rPr>
          <w:i/>
          <w:sz w:val="20"/>
          <w:szCs w:val="20"/>
        </w:rPr>
        <w:t xml:space="preserve">- Tiếp công dân định kỳ: 05 kỳ/12 lượt/13 người/12 vụ </w:t>
      </w:r>
    </w:p>
    <w:p w14:paraId="434B69A3" w14:textId="77777777" w:rsidR="00705E63" w:rsidRPr="00CB6AF8" w:rsidRDefault="00A70EB1">
      <w:pPr>
        <w:spacing w:after="0" w:line="240" w:lineRule="auto"/>
        <w:rPr>
          <w:i/>
          <w:sz w:val="20"/>
          <w:szCs w:val="20"/>
        </w:rPr>
      </w:pPr>
      <w:r w:rsidRPr="00CB6AF8">
        <w:rPr>
          <w:i/>
          <w:sz w:val="20"/>
          <w:szCs w:val="20"/>
        </w:rPr>
        <w:t>- Tiếp công dân đột xuất: 0.</w:t>
      </w:r>
    </w:p>
  </w:footnote>
  <w:footnote w:id="35">
    <w:p w14:paraId="3F206A42" w14:textId="77777777" w:rsidR="00705E63" w:rsidRPr="00CB6AF8" w:rsidRDefault="00A70EB1">
      <w:pPr>
        <w:spacing w:after="0" w:line="240" w:lineRule="auto"/>
        <w:rPr>
          <w:b/>
          <w:sz w:val="20"/>
          <w:szCs w:val="20"/>
        </w:rPr>
      </w:pPr>
      <w:r w:rsidRPr="00CB6AF8">
        <w:rPr>
          <w:rStyle w:val="FootnoteReference"/>
          <w:sz w:val="20"/>
          <w:szCs w:val="20"/>
        </w:rPr>
        <w:footnoteRef/>
      </w:r>
      <w:r w:rsidRPr="00CB6AF8">
        <w:rPr>
          <w:sz w:val="20"/>
          <w:szCs w:val="20"/>
        </w:rPr>
        <w:t xml:space="preserve"> Tổng số đơn tiếp nhận: 50 đơn (trong kỳ 37 đơn, kỳ trước chuyển sang: 13 đơn), đã giải quyết: 15 đơn; đang giải quyết: 35 đơn. Phân loại đơn: 03 đơn khiếu nại, 01 đơn tố cáo, 46 đơn phản ánh, kiến nghị. Chuyển các cơ quan chuyên môn: Ban quản lý dự án Nông nghiệp và phát triển nông thôn tỉnh Gia Lai: 06 đơn; Phòng Kinh tế: 33 đơn</w:t>
      </w:r>
      <w:r w:rsidRPr="00CB6AF8">
        <w:rPr>
          <w:b/>
          <w:sz w:val="20"/>
          <w:szCs w:val="20"/>
        </w:rPr>
        <w:t xml:space="preserve">; </w:t>
      </w:r>
      <w:r w:rsidRPr="00CB6AF8">
        <w:rPr>
          <w:sz w:val="20"/>
          <w:szCs w:val="20"/>
        </w:rPr>
        <w:t>Phòng Văn hoá – Xã hội: 01 đơn</w:t>
      </w:r>
      <w:r w:rsidRPr="00CB6AF8">
        <w:rPr>
          <w:b/>
          <w:sz w:val="20"/>
          <w:szCs w:val="20"/>
        </w:rPr>
        <w:t xml:space="preserve">; </w:t>
      </w:r>
      <w:r w:rsidRPr="00CB6AF8">
        <w:rPr>
          <w:sz w:val="20"/>
          <w:szCs w:val="20"/>
        </w:rPr>
        <w:t>Ban Quản lý Tuy Phước: 03 đơn</w:t>
      </w:r>
      <w:r w:rsidRPr="00CB6AF8">
        <w:rPr>
          <w:b/>
          <w:sz w:val="20"/>
          <w:szCs w:val="20"/>
        </w:rPr>
        <w:t xml:space="preserve">; </w:t>
      </w:r>
      <w:r w:rsidRPr="00CB6AF8">
        <w:rPr>
          <w:sz w:val="20"/>
          <w:szCs w:val="20"/>
        </w:rPr>
        <w:t>Ban Quản lý Dân dụng &amp; Giao thông tỉnh Gia Lai: 02 đơn</w:t>
      </w:r>
      <w:r w:rsidRPr="00CB6AF8">
        <w:rPr>
          <w:b/>
          <w:sz w:val="20"/>
          <w:szCs w:val="20"/>
        </w:rPr>
        <w:t xml:space="preserve">; </w:t>
      </w:r>
      <w:r w:rsidRPr="00CB6AF8">
        <w:rPr>
          <w:sz w:val="20"/>
          <w:szCs w:val="20"/>
        </w:rPr>
        <w:t>Hoà giải tranh chấp: 03 đơn</w:t>
      </w:r>
      <w:r w:rsidRPr="00CB6AF8">
        <w:rPr>
          <w:b/>
          <w:sz w:val="20"/>
          <w:szCs w:val="20"/>
        </w:rPr>
        <w:t xml:space="preserve">; </w:t>
      </w:r>
      <w:r w:rsidRPr="00CB6AF8">
        <w:rPr>
          <w:sz w:val="20"/>
          <w:szCs w:val="20"/>
        </w:rPr>
        <w:t>Đơn lưu, hướng dẫn công dân: 02 đơn.</w:t>
      </w:r>
    </w:p>
  </w:footnote>
  <w:footnote w:id="36">
    <w:p w14:paraId="599929DC" w14:textId="6EBBC6E2" w:rsidR="00705E63" w:rsidRPr="00CB6AF8" w:rsidRDefault="00A70EB1">
      <w:pPr>
        <w:pBdr>
          <w:top w:val="nil"/>
          <w:left w:val="nil"/>
          <w:bottom w:val="nil"/>
          <w:right w:val="nil"/>
          <w:between w:val="nil"/>
        </w:pBdr>
        <w:spacing w:after="0" w:line="240" w:lineRule="auto"/>
        <w:rPr>
          <w:color w:val="000000"/>
          <w:sz w:val="20"/>
          <w:szCs w:val="20"/>
        </w:rPr>
      </w:pPr>
      <w:r w:rsidRPr="00CB6AF8">
        <w:rPr>
          <w:rStyle w:val="FootnoteReference"/>
          <w:sz w:val="20"/>
          <w:szCs w:val="20"/>
        </w:rPr>
        <w:footnoteRef/>
      </w:r>
      <w:r w:rsidRPr="00CB6AF8">
        <w:rPr>
          <w:color w:val="000000"/>
          <w:sz w:val="20"/>
          <w:szCs w:val="20"/>
        </w:rPr>
        <w:t xml:space="preserve"> </w:t>
      </w:r>
      <w:r w:rsidRPr="00CB6AF8">
        <w:rPr>
          <w:i/>
          <w:color w:val="000000"/>
          <w:sz w:val="20"/>
          <w:szCs w:val="20"/>
        </w:rPr>
        <w:t>Phạm pháp hình sự:</w:t>
      </w:r>
      <w:r w:rsidR="00702CFD">
        <w:rPr>
          <w:color w:val="000000"/>
          <w:sz w:val="20"/>
          <w:szCs w:val="20"/>
        </w:rPr>
        <w:t xml:space="preserve"> Xảy ra 0</w:t>
      </w:r>
      <w:r w:rsidR="00702CFD">
        <w:rPr>
          <w:color w:val="000000"/>
          <w:sz w:val="20"/>
          <w:szCs w:val="20"/>
          <w:lang w:val="en-US"/>
        </w:rPr>
        <w:t>5</w:t>
      </w:r>
      <w:r w:rsidR="00702CFD">
        <w:rPr>
          <w:color w:val="000000"/>
          <w:sz w:val="20"/>
          <w:szCs w:val="20"/>
        </w:rPr>
        <w:t xml:space="preserve"> vụ (so với tháng trước, tăng 0</w:t>
      </w:r>
      <w:r w:rsidR="00702CFD">
        <w:rPr>
          <w:color w:val="000000"/>
          <w:sz w:val="20"/>
          <w:szCs w:val="20"/>
          <w:lang w:val="en-US"/>
        </w:rPr>
        <w:t>3</w:t>
      </w:r>
      <w:r w:rsidR="00702CFD">
        <w:rPr>
          <w:color w:val="000000"/>
          <w:sz w:val="20"/>
          <w:szCs w:val="20"/>
        </w:rPr>
        <w:t xml:space="preserve"> vụ giảm)</w:t>
      </w:r>
      <w:r w:rsidRPr="00CB6AF8">
        <w:rPr>
          <w:color w:val="000000"/>
          <w:sz w:val="20"/>
          <w:szCs w:val="20"/>
        </w:rPr>
        <w:t xml:space="preserve">; </w:t>
      </w:r>
      <w:r w:rsidRPr="00CB6AF8">
        <w:rPr>
          <w:i/>
          <w:color w:val="000000"/>
          <w:sz w:val="20"/>
          <w:szCs w:val="20"/>
        </w:rPr>
        <w:t xml:space="preserve">Tội phạm và VPPL về trật tự quản lý kinh tế, tham nhũng và chức vụ: </w:t>
      </w:r>
      <w:r w:rsidRPr="00CB6AF8">
        <w:rPr>
          <w:color w:val="000000"/>
          <w:sz w:val="20"/>
          <w:szCs w:val="20"/>
        </w:rPr>
        <w:t xml:space="preserve">Không xảy ra (so với tháng trước, không tăng, không giảm); </w:t>
      </w:r>
      <w:r w:rsidRPr="00CB6AF8">
        <w:rPr>
          <w:i/>
          <w:color w:val="000000"/>
          <w:sz w:val="20"/>
          <w:szCs w:val="20"/>
        </w:rPr>
        <w:t>Tội phạm sử dụng công nghệ cao:</w:t>
      </w:r>
      <w:r w:rsidRPr="00CB6AF8">
        <w:rPr>
          <w:color w:val="000000"/>
          <w:sz w:val="20"/>
          <w:szCs w:val="20"/>
        </w:rPr>
        <w:t xml:space="preserve"> Không xảy ra (so với tháng trước, không tăng, không giảm); </w:t>
      </w:r>
      <w:r w:rsidRPr="00CB6AF8">
        <w:rPr>
          <w:i/>
          <w:color w:val="000000"/>
          <w:sz w:val="20"/>
          <w:szCs w:val="20"/>
        </w:rPr>
        <w:t>Tội phạm về ma túy:</w:t>
      </w:r>
      <w:r w:rsidRPr="00CB6AF8">
        <w:rPr>
          <w:color w:val="000000"/>
          <w:sz w:val="20"/>
          <w:szCs w:val="20"/>
        </w:rPr>
        <w:t xml:space="preserve"> Không xảy ra (so với tháng trước, không tăng, không giảm); </w:t>
      </w:r>
      <w:r w:rsidRPr="00CB6AF8">
        <w:rPr>
          <w:i/>
          <w:color w:val="000000"/>
          <w:sz w:val="20"/>
          <w:szCs w:val="20"/>
        </w:rPr>
        <w:t xml:space="preserve">Tội phạm và VPPL về môi trường: </w:t>
      </w:r>
      <w:r w:rsidRPr="00CB6AF8">
        <w:rPr>
          <w:color w:val="000000"/>
          <w:sz w:val="20"/>
          <w:szCs w:val="20"/>
        </w:rPr>
        <w:t>Xảy ra</w:t>
      </w:r>
      <w:r w:rsidRPr="00CB6AF8">
        <w:rPr>
          <w:color w:val="FF0000"/>
          <w:sz w:val="20"/>
          <w:szCs w:val="20"/>
        </w:rPr>
        <w:t xml:space="preserve"> </w:t>
      </w:r>
      <w:r w:rsidRPr="00C504D3">
        <w:rPr>
          <w:sz w:val="20"/>
          <w:szCs w:val="20"/>
        </w:rPr>
        <w:t>01</w:t>
      </w:r>
      <w:r w:rsidRPr="00CB6AF8">
        <w:rPr>
          <w:color w:val="FF0000"/>
          <w:sz w:val="20"/>
          <w:szCs w:val="20"/>
        </w:rPr>
        <w:t xml:space="preserve"> </w:t>
      </w:r>
      <w:r w:rsidR="00702CFD">
        <w:rPr>
          <w:color w:val="000000"/>
          <w:sz w:val="20"/>
          <w:szCs w:val="20"/>
        </w:rPr>
        <w:t>vụ (so với tháng trước</w:t>
      </w:r>
      <w:r w:rsidR="00702CFD">
        <w:rPr>
          <w:color w:val="000000"/>
          <w:sz w:val="20"/>
          <w:szCs w:val="20"/>
          <w:lang w:val="en-US"/>
        </w:rPr>
        <w:t xml:space="preserve"> không tăng, không giảm</w:t>
      </w:r>
      <w:bookmarkStart w:id="1" w:name="_GoBack"/>
      <w:bookmarkEnd w:id="1"/>
      <w:r w:rsidRPr="00CB6AF8">
        <w:rPr>
          <w:color w:val="000000"/>
          <w:sz w:val="20"/>
          <w:szCs w:val="20"/>
        </w:rPr>
        <w:t xml:space="preserve">); </w:t>
      </w:r>
      <w:r w:rsidRPr="00CB6AF8">
        <w:rPr>
          <w:i/>
          <w:color w:val="000000"/>
          <w:sz w:val="20"/>
          <w:szCs w:val="20"/>
        </w:rPr>
        <w:t>Tình hình TNGT:</w:t>
      </w:r>
      <w:r w:rsidRPr="00CB6AF8">
        <w:rPr>
          <w:color w:val="000000"/>
          <w:sz w:val="20"/>
          <w:szCs w:val="20"/>
        </w:rPr>
        <w:t xml:space="preserve"> Không xảy ra (so với tháng trước, không tăng, không giảm); </w:t>
      </w:r>
      <w:r w:rsidRPr="00CB6AF8">
        <w:rPr>
          <w:i/>
          <w:color w:val="000000"/>
          <w:sz w:val="20"/>
          <w:szCs w:val="20"/>
        </w:rPr>
        <w:t xml:space="preserve">Tình hình cháy, nổ: </w:t>
      </w:r>
      <w:r w:rsidRPr="00CB6AF8">
        <w:rPr>
          <w:color w:val="000000"/>
          <w:sz w:val="20"/>
          <w:szCs w:val="20"/>
        </w:rPr>
        <w:t xml:space="preserve">Không xảy ra (so với tháng trước, không tăng, không giảm); </w:t>
      </w:r>
      <w:r w:rsidRPr="00CB6AF8">
        <w:rPr>
          <w:i/>
          <w:color w:val="000000"/>
          <w:sz w:val="20"/>
          <w:szCs w:val="20"/>
        </w:rPr>
        <w:t xml:space="preserve">Tình hình khác: </w:t>
      </w:r>
      <w:r w:rsidRPr="00CB6AF8">
        <w:rPr>
          <w:color w:val="000000"/>
          <w:sz w:val="20"/>
          <w:szCs w:val="20"/>
        </w:rPr>
        <w:t>Không xảy 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6C0A3" w14:textId="77777777" w:rsidR="00705E63" w:rsidRDefault="00A70EB1">
    <w:pPr>
      <w:pBdr>
        <w:top w:val="nil"/>
        <w:left w:val="nil"/>
        <w:bottom w:val="nil"/>
        <w:right w:val="nil"/>
        <w:between w:val="nil"/>
      </w:pBdr>
      <w:tabs>
        <w:tab w:val="center" w:pos="4680"/>
        <w:tab w:val="right" w:pos="9360"/>
      </w:tabs>
      <w:spacing w:after="0" w:line="240" w:lineRule="auto"/>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2B7A66">
      <w:rPr>
        <w:noProof/>
        <w:color w:val="000000"/>
        <w:sz w:val="24"/>
        <w:szCs w:val="24"/>
      </w:rPr>
      <w:t>13</w:t>
    </w:r>
    <w:r>
      <w:rPr>
        <w:color w:val="000000"/>
        <w:sz w:val="24"/>
        <w:szCs w:val="2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E63"/>
    <w:rsid w:val="00061788"/>
    <w:rsid w:val="001A3AB0"/>
    <w:rsid w:val="00220913"/>
    <w:rsid w:val="00291329"/>
    <w:rsid w:val="002B7A66"/>
    <w:rsid w:val="002E5440"/>
    <w:rsid w:val="003E51BB"/>
    <w:rsid w:val="004A6DF9"/>
    <w:rsid w:val="005420C9"/>
    <w:rsid w:val="0058342C"/>
    <w:rsid w:val="00702CFD"/>
    <w:rsid w:val="00705E63"/>
    <w:rsid w:val="00717763"/>
    <w:rsid w:val="007C2286"/>
    <w:rsid w:val="007E1575"/>
    <w:rsid w:val="007F396A"/>
    <w:rsid w:val="00805554"/>
    <w:rsid w:val="008B3744"/>
    <w:rsid w:val="009E7141"/>
    <w:rsid w:val="00A70EB1"/>
    <w:rsid w:val="00A77315"/>
    <w:rsid w:val="00AB1360"/>
    <w:rsid w:val="00B07520"/>
    <w:rsid w:val="00B52D1F"/>
    <w:rsid w:val="00B60097"/>
    <w:rsid w:val="00B72F6C"/>
    <w:rsid w:val="00B733FE"/>
    <w:rsid w:val="00BD71DC"/>
    <w:rsid w:val="00C02A85"/>
    <w:rsid w:val="00C26FF6"/>
    <w:rsid w:val="00C504D3"/>
    <w:rsid w:val="00C9408D"/>
    <w:rsid w:val="00CB6AF8"/>
    <w:rsid w:val="00D2707C"/>
    <w:rsid w:val="00D87944"/>
    <w:rsid w:val="00DB1DF0"/>
    <w:rsid w:val="00EE3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1F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vi"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widowControl w:val="0"/>
      <w:spacing w:before="119" w:after="0" w:line="240" w:lineRule="auto"/>
      <w:ind w:left="1029" w:hanging="279"/>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semiHidden/>
    <w:unhideWhenUsed/>
    <w:rsid w:val="003E1859"/>
    <w:rPr>
      <w:color w:val="0000FF"/>
      <w:u w:val="single"/>
    </w:rPr>
  </w:style>
  <w:style w:type="character" w:customStyle="1" w:styleId="NormalWebChar1">
    <w:name w:val="Normal (Web) Char1"/>
    <w:aliases w:val="Normal (Web) Char Char,Char Char Char Char,Char Char Char Char Char Char Char Char Char Char Char1,Char Char Char Char Char Char Char Char Char Char Char Char,Обычный (веб)1 Char,Обычный (веб) Знак Char,Обычный (веб) Знак1 Char"/>
    <w:link w:val="NormalWeb"/>
    <w:uiPriority w:val="99"/>
    <w:locked/>
    <w:rsid w:val="003E1859"/>
    <w:rPr>
      <w:rFonts w:eastAsia="Times New Roman"/>
      <w:szCs w:val="24"/>
      <w:lang w:val="x-none" w:eastAsia="x-none"/>
    </w:rPr>
  </w:style>
  <w:style w:type="paragraph" w:styleId="NormalWeb">
    <w:name w:val="Normal (Web)"/>
    <w:aliases w:val="Normal (Web) Char,Char Char Char,Char Char Char Char Char Char Char Char Char Char,Char Char Char Char Char Char Char Char Char Char Char,Обычный (веб)1,Обычный (веб) Знак,Обычный (веб) Знак1,Обычный (веб) Знак Знак"/>
    <w:basedOn w:val="Normal"/>
    <w:link w:val="NormalWebChar1"/>
    <w:uiPriority w:val="99"/>
    <w:unhideWhenUsed/>
    <w:qFormat/>
    <w:rsid w:val="003E1859"/>
    <w:pPr>
      <w:tabs>
        <w:tab w:val="center" w:pos="4680"/>
        <w:tab w:val="right" w:pos="9360"/>
      </w:tabs>
      <w:spacing w:after="0" w:line="240" w:lineRule="auto"/>
      <w:ind w:firstLine="300"/>
      <w:jc w:val="center"/>
    </w:pPr>
    <w:rPr>
      <w:sz w:val="20"/>
      <w:szCs w:val="24"/>
      <w:lang w:val="x-none" w:eastAsia="x-none"/>
    </w:rPr>
  </w:style>
  <w:style w:type="character" w:styleId="FootnoteReference">
    <w:name w:val="footnote reference"/>
    <w:aliases w:val="Footnote,ftref,fr,16 Point,Superscript 6 Point,Footnote text,BearingPoint,Footnote Text1,Ref,de nota al pie,Footnote + Arial,10 pt,Black,Footnote Text11,4_"/>
    <w:uiPriority w:val="99"/>
    <w:unhideWhenUsed/>
    <w:qFormat/>
    <w:rsid w:val="003E1859"/>
    <w:rPr>
      <w:vertAlign w:val="superscript"/>
    </w:rPr>
  </w:style>
  <w:style w:type="character" w:customStyle="1" w:styleId="FootnoteTextChar">
    <w:name w:val="Footnote Text Char"/>
    <w:link w:val="FootnoteText"/>
    <w:uiPriority w:val="99"/>
    <w:locked/>
    <w:rsid w:val="007E4400"/>
    <w:rPr>
      <w:rFonts w:eastAsia="Times New Roman"/>
    </w:rPr>
  </w:style>
  <w:style w:type="paragraph" w:styleId="FootnoteText">
    <w:name w:val="footnote text"/>
    <w:basedOn w:val="Normal"/>
    <w:link w:val="FootnoteTextChar"/>
    <w:uiPriority w:val="99"/>
    <w:unhideWhenUsed/>
    <w:rsid w:val="007E4400"/>
    <w:pPr>
      <w:spacing w:after="0" w:line="240" w:lineRule="auto"/>
      <w:ind w:firstLine="300"/>
      <w:jc w:val="center"/>
    </w:pPr>
    <w:rPr>
      <w:sz w:val="20"/>
      <w:szCs w:val="20"/>
      <w:lang w:eastAsia="vi-VN"/>
    </w:rPr>
  </w:style>
  <w:style w:type="character" w:customStyle="1" w:styleId="VnbanCcchuChar1">
    <w:name w:val="Văn bản Cước chú Char1"/>
    <w:basedOn w:val="DefaultParagraphFont"/>
    <w:uiPriority w:val="99"/>
    <w:semiHidden/>
    <w:rsid w:val="007E4400"/>
    <w:rPr>
      <w:lang w:eastAsia="en-US"/>
    </w:rPr>
  </w:style>
  <w:style w:type="character" w:customStyle="1" w:styleId="text">
    <w:name w:val="text"/>
    <w:basedOn w:val="DefaultParagraphFont"/>
    <w:rsid w:val="00BB04AB"/>
  </w:style>
  <w:style w:type="paragraph" w:styleId="Header">
    <w:name w:val="header"/>
    <w:basedOn w:val="Normal"/>
    <w:link w:val="HeaderChar"/>
    <w:uiPriority w:val="99"/>
    <w:unhideWhenUsed/>
    <w:rsid w:val="007A36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6F2"/>
    <w:rPr>
      <w:sz w:val="28"/>
      <w:szCs w:val="22"/>
      <w:lang w:eastAsia="en-US"/>
    </w:rPr>
  </w:style>
  <w:style w:type="paragraph" w:styleId="Footer">
    <w:name w:val="footer"/>
    <w:basedOn w:val="Normal"/>
    <w:link w:val="FooterChar"/>
    <w:uiPriority w:val="99"/>
    <w:unhideWhenUsed/>
    <w:rsid w:val="007A36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6F2"/>
    <w:rPr>
      <w:sz w:val="28"/>
      <w:szCs w:val="22"/>
      <w:lang w:eastAsia="en-US"/>
    </w:rPr>
  </w:style>
  <w:style w:type="paragraph" w:styleId="BalloonText">
    <w:name w:val="Balloon Text"/>
    <w:basedOn w:val="Normal"/>
    <w:link w:val="BalloonTextChar"/>
    <w:uiPriority w:val="99"/>
    <w:semiHidden/>
    <w:unhideWhenUsed/>
    <w:rsid w:val="00815E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E83"/>
    <w:rPr>
      <w:rFonts w:ascii="Tahoma" w:hAnsi="Tahoma" w:cs="Tahoma"/>
      <w:sz w:val="16"/>
      <w:szCs w:val="16"/>
      <w:lang w:eastAsia="en-US"/>
    </w:rPr>
  </w:style>
  <w:style w:type="paragraph" w:styleId="ListParagraph">
    <w:name w:val="List Paragraph"/>
    <w:basedOn w:val="Normal"/>
    <w:uiPriority w:val="34"/>
    <w:qFormat/>
    <w:rsid w:val="00151C81"/>
    <w:pPr>
      <w:ind w:left="720"/>
      <w:contextualSpacing/>
    </w:pPr>
  </w:style>
  <w:style w:type="character" w:customStyle="1" w:styleId="fontstyle01">
    <w:name w:val="fontstyle01"/>
    <w:rsid w:val="00151C81"/>
    <w:rPr>
      <w:rFonts w:ascii="Times New Roman" w:hAnsi="Times New Roman"/>
      <w:i/>
      <w:color w:val="000000"/>
      <w:sz w:val="28"/>
    </w:rPr>
  </w:style>
  <w:style w:type="paragraph" w:styleId="BodyText">
    <w:name w:val="Body Text"/>
    <w:basedOn w:val="Normal"/>
    <w:link w:val="BodyTextChar"/>
    <w:uiPriority w:val="1"/>
    <w:qFormat/>
    <w:rsid w:val="00985014"/>
    <w:pPr>
      <w:widowControl w:val="0"/>
      <w:autoSpaceDE w:val="0"/>
      <w:autoSpaceDN w:val="0"/>
      <w:spacing w:after="0" w:line="240" w:lineRule="auto"/>
      <w:ind w:left="30" w:firstLine="719"/>
    </w:pPr>
  </w:style>
  <w:style w:type="character" w:customStyle="1" w:styleId="BodyTextChar">
    <w:name w:val="Body Text Char"/>
    <w:basedOn w:val="DefaultParagraphFont"/>
    <w:link w:val="BodyText"/>
    <w:uiPriority w:val="1"/>
    <w:rsid w:val="00985014"/>
    <w:rPr>
      <w:rFonts w:eastAsia="Times New Roman"/>
      <w:sz w:val="28"/>
      <w:szCs w:val="28"/>
      <w:lang w:val="vi" w:eastAsia="en-US"/>
    </w:rPr>
  </w:style>
  <w:style w:type="character" w:styleId="Strong">
    <w:name w:val="Strong"/>
    <w:uiPriority w:val="22"/>
    <w:qFormat/>
    <w:rsid w:val="007B37BA"/>
    <w:rPr>
      <w:b/>
      <w:bCs/>
    </w:rPr>
  </w:style>
  <w:style w:type="character" w:customStyle="1" w:styleId="Heading1Char">
    <w:name w:val="Heading 1 Char"/>
    <w:basedOn w:val="DefaultParagraphFont"/>
    <w:link w:val="Heading1"/>
    <w:uiPriority w:val="1"/>
    <w:rsid w:val="003A15E0"/>
    <w:rPr>
      <w:rFonts w:eastAsia="Times New Roman"/>
      <w:b/>
      <w:bCs/>
      <w:sz w:val="28"/>
      <w:szCs w:val="28"/>
      <w:lang w:val="vi" w:eastAsia="en-US"/>
    </w:rPr>
  </w:style>
  <w:style w:type="paragraph" w:styleId="BodyText2">
    <w:name w:val="Body Text 2"/>
    <w:basedOn w:val="Normal"/>
    <w:link w:val="BodyText2Char"/>
    <w:uiPriority w:val="99"/>
    <w:semiHidden/>
    <w:unhideWhenUsed/>
    <w:rsid w:val="003E42D4"/>
    <w:pPr>
      <w:spacing w:after="120" w:line="480" w:lineRule="auto"/>
      <w:jc w:val="left"/>
    </w:pPr>
    <w:rPr>
      <w:sz w:val="24"/>
      <w:szCs w:val="24"/>
      <w:lang w:val="en-US"/>
    </w:rPr>
  </w:style>
  <w:style w:type="character" w:customStyle="1" w:styleId="BodyText2Char">
    <w:name w:val="Body Text 2 Char"/>
    <w:basedOn w:val="DefaultParagraphFont"/>
    <w:link w:val="BodyText2"/>
    <w:uiPriority w:val="99"/>
    <w:semiHidden/>
    <w:rsid w:val="003E42D4"/>
    <w:rPr>
      <w:rFonts w:eastAsia="Times New Roman"/>
      <w:sz w:val="24"/>
      <w:szCs w:val="24"/>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vi"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widowControl w:val="0"/>
      <w:spacing w:before="119" w:after="0" w:line="240" w:lineRule="auto"/>
      <w:ind w:left="1029" w:hanging="279"/>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semiHidden/>
    <w:unhideWhenUsed/>
    <w:rsid w:val="003E1859"/>
    <w:rPr>
      <w:color w:val="0000FF"/>
      <w:u w:val="single"/>
    </w:rPr>
  </w:style>
  <w:style w:type="character" w:customStyle="1" w:styleId="NormalWebChar1">
    <w:name w:val="Normal (Web) Char1"/>
    <w:aliases w:val="Normal (Web) Char Char,Char Char Char Char,Char Char Char Char Char Char Char Char Char Char Char1,Char Char Char Char Char Char Char Char Char Char Char Char,Обычный (веб)1 Char,Обычный (веб) Знак Char,Обычный (веб) Знак1 Char"/>
    <w:link w:val="NormalWeb"/>
    <w:uiPriority w:val="99"/>
    <w:locked/>
    <w:rsid w:val="003E1859"/>
    <w:rPr>
      <w:rFonts w:eastAsia="Times New Roman"/>
      <w:szCs w:val="24"/>
      <w:lang w:val="x-none" w:eastAsia="x-none"/>
    </w:rPr>
  </w:style>
  <w:style w:type="paragraph" w:styleId="NormalWeb">
    <w:name w:val="Normal (Web)"/>
    <w:aliases w:val="Normal (Web) Char,Char Char Char,Char Char Char Char Char Char Char Char Char Char,Char Char Char Char Char Char Char Char Char Char Char,Обычный (веб)1,Обычный (веб) Знак,Обычный (веб) Знак1,Обычный (веб) Знак Знак"/>
    <w:basedOn w:val="Normal"/>
    <w:link w:val="NormalWebChar1"/>
    <w:uiPriority w:val="99"/>
    <w:unhideWhenUsed/>
    <w:qFormat/>
    <w:rsid w:val="003E1859"/>
    <w:pPr>
      <w:tabs>
        <w:tab w:val="center" w:pos="4680"/>
        <w:tab w:val="right" w:pos="9360"/>
      </w:tabs>
      <w:spacing w:after="0" w:line="240" w:lineRule="auto"/>
      <w:ind w:firstLine="300"/>
      <w:jc w:val="center"/>
    </w:pPr>
    <w:rPr>
      <w:sz w:val="20"/>
      <w:szCs w:val="24"/>
      <w:lang w:val="x-none" w:eastAsia="x-none"/>
    </w:rPr>
  </w:style>
  <w:style w:type="character" w:styleId="FootnoteReference">
    <w:name w:val="footnote reference"/>
    <w:aliases w:val="Footnote,ftref,fr,16 Point,Superscript 6 Point,Footnote text,BearingPoint,Footnote Text1,Ref,de nota al pie,Footnote + Arial,10 pt,Black,Footnote Text11,4_"/>
    <w:uiPriority w:val="99"/>
    <w:unhideWhenUsed/>
    <w:qFormat/>
    <w:rsid w:val="003E1859"/>
    <w:rPr>
      <w:vertAlign w:val="superscript"/>
    </w:rPr>
  </w:style>
  <w:style w:type="character" w:customStyle="1" w:styleId="FootnoteTextChar">
    <w:name w:val="Footnote Text Char"/>
    <w:link w:val="FootnoteText"/>
    <w:uiPriority w:val="99"/>
    <w:locked/>
    <w:rsid w:val="007E4400"/>
    <w:rPr>
      <w:rFonts w:eastAsia="Times New Roman"/>
    </w:rPr>
  </w:style>
  <w:style w:type="paragraph" w:styleId="FootnoteText">
    <w:name w:val="footnote text"/>
    <w:basedOn w:val="Normal"/>
    <w:link w:val="FootnoteTextChar"/>
    <w:uiPriority w:val="99"/>
    <w:unhideWhenUsed/>
    <w:rsid w:val="007E4400"/>
    <w:pPr>
      <w:spacing w:after="0" w:line="240" w:lineRule="auto"/>
      <w:ind w:firstLine="300"/>
      <w:jc w:val="center"/>
    </w:pPr>
    <w:rPr>
      <w:sz w:val="20"/>
      <w:szCs w:val="20"/>
      <w:lang w:eastAsia="vi-VN"/>
    </w:rPr>
  </w:style>
  <w:style w:type="character" w:customStyle="1" w:styleId="VnbanCcchuChar1">
    <w:name w:val="Văn bản Cước chú Char1"/>
    <w:basedOn w:val="DefaultParagraphFont"/>
    <w:uiPriority w:val="99"/>
    <w:semiHidden/>
    <w:rsid w:val="007E4400"/>
    <w:rPr>
      <w:lang w:eastAsia="en-US"/>
    </w:rPr>
  </w:style>
  <w:style w:type="character" w:customStyle="1" w:styleId="text">
    <w:name w:val="text"/>
    <w:basedOn w:val="DefaultParagraphFont"/>
    <w:rsid w:val="00BB04AB"/>
  </w:style>
  <w:style w:type="paragraph" w:styleId="Header">
    <w:name w:val="header"/>
    <w:basedOn w:val="Normal"/>
    <w:link w:val="HeaderChar"/>
    <w:uiPriority w:val="99"/>
    <w:unhideWhenUsed/>
    <w:rsid w:val="007A36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6F2"/>
    <w:rPr>
      <w:sz w:val="28"/>
      <w:szCs w:val="22"/>
      <w:lang w:eastAsia="en-US"/>
    </w:rPr>
  </w:style>
  <w:style w:type="paragraph" w:styleId="Footer">
    <w:name w:val="footer"/>
    <w:basedOn w:val="Normal"/>
    <w:link w:val="FooterChar"/>
    <w:uiPriority w:val="99"/>
    <w:unhideWhenUsed/>
    <w:rsid w:val="007A36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6F2"/>
    <w:rPr>
      <w:sz w:val="28"/>
      <w:szCs w:val="22"/>
      <w:lang w:eastAsia="en-US"/>
    </w:rPr>
  </w:style>
  <w:style w:type="paragraph" w:styleId="BalloonText">
    <w:name w:val="Balloon Text"/>
    <w:basedOn w:val="Normal"/>
    <w:link w:val="BalloonTextChar"/>
    <w:uiPriority w:val="99"/>
    <w:semiHidden/>
    <w:unhideWhenUsed/>
    <w:rsid w:val="00815E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E83"/>
    <w:rPr>
      <w:rFonts w:ascii="Tahoma" w:hAnsi="Tahoma" w:cs="Tahoma"/>
      <w:sz w:val="16"/>
      <w:szCs w:val="16"/>
      <w:lang w:eastAsia="en-US"/>
    </w:rPr>
  </w:style>
  <w:style w:type="paragraph" w:styleId="ListParagraph">
    <w:name w:val="List Paragraph"/>
    <w:basedOn w:val="Normal"/>
    <w:uiPriority w:val="34"/>
    <w:qFormat/>
    <w:rsid w:val="00151C81"/>
    <w:pPr>
      <w:ind w:left="720"/>
      <w:contextualSpacing/>
    </w:pPr>
  </w:style>
  <w:style w:type="character" w:customStyle="1" w:styleId="fontstyle01">
    <w:name w:val="fontstyle01"/>
    <w:rsid w:val="00151C81"/>
    <w:rPr>
      <w:rFonts w:ascii="Times New Roman" w:hAnsi="Times New Roman"/>
      <w:i/>
      <w:color w:val="000000"/>
      <w:sz w:val="28"/>
    </w:rPr>
  </w:style>
  <w:style w:type="paragraph" w:styleId="BodyText">
    <w:name w:val="Body Text"/>
    <w:basedOn w:val="Normal"/>
    <w:link w:val="BodyTextChar"/>
    <w:uiPriority w:val="1"/>
    <w:qFormat/>
    <w:rsid w:val="00985014"/>
    <w:pPr>
      <w:widowControl w:val="0"/>
      <w:autoSpaceDE w:val="0"/>
      <w:autoSpaceDN w:val="0"/>
      <w:spacing w:after="0" w:line="240" w:lineRule="auto"/>
      <w:ind w:left="30" w:firstLine="719"/>
    </w:pPr>
  </w:style>
  <w:style w:type="character" w:customStyle="1" w:styleId="BodyTextChar">
    <w:name w:val="Body Text Char"/>
    <w:basedOn w:val="DefaultParagraphFont"/>
    <w:link w:val="BodyText"/>
    <w:uiPriority w:val="1"/>
    <w:rsid w:val="00985014"/>
    <w:rPr>
      <w:rFonts w:eastAsia="Times New Roman"/>
      <w:sz w:val="28"/>
      <w:szCs w:val="28"/>
      <w:lang w:val="vi" w:eastAsia="en-US"/>
    </w:rPr>
  </w:style>
  <w:style w:type="character" w:styleId="Strong">
    <w:name w:val="Strong"/>
    <w:uiPriority w:val="22"/>
    <w:qFormat/>
    <w:rsid w:val="007B37BA"/>
    <w:rPr>
      <w:b/>
      <w:bCs/>
    </w:rPr>
  </w:style>
  <w:style w:type="character" w:customStyle="1" w:styleId="Heading1Char">
    <w:name w:val="Heading 1 Char"/>
    <w:basedOn w:val="DefaultParagraphFont"/>
    <w:link w:val="Heading1"/>
    <w:uiPriority w:val="1"/>
    <w:rsid w:val="003A15E0"/>
    <w:rPr>
      <w:rFonts w:eastAsia="Times New Roman"/>
      <w:b/>
      <w:bCs/>
      <w:sz w:val="28"/>
      <w:szCs w:val="28"/>
      <w:lang w:val="vi" w:eastAsia="en-US"/>
    </w:rPr>
  </w:style>
  <w:style w:type="paragraph" w:styleId="BodyText2">
    <w:name w:val="Body Text 2"/>
    <w:basedOn w:val="Normal"/>
    <w:link w:val="BodyText2Char"/>
    <w:uiPriority w:val="99"/>
    <w:semiHidden/>
    <w:unhideWhenUsed/>
    <w:rsid w:val="003E42D4"/>
    <w:pPr>
      <w:spacing w:after="120" w:line="480" w:lineRule="auto"/>
      <w:jc w:val="left"/>
    </w:pPr>
    <w:rPr>
      <w:sz w:val="24"/>
      <w:szCs w:val="24"/>
      <w:lang w:val="en-US"/>
    </w:rPr>
  </w:style>
  <w:style w:type="character" w:customStyle="1" w:styleId="BodyText2Char">
    <w:name w:val="Body Text 2 Char"/>
    <w:basedOn w:val="DefaultParagraphFont"/>
    <w:link w:val="BodyText2"/>
    <w:uiPriority w:val="99"/>
    <w:semiHidden/>
    <w:rsid w:val="003E42D4"/>
    <w:rPr>
      <w:rFonts w:eastAsia="Times New Roman"/>
      <w:sz w:val="24"/>
      <w:szCs w:val="24"/>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tdZCW1gJvxiIR78Fz0xgqGOLoA==">CgMxLjAyDmguZHI0ODlobWZiNXV3OAByITFXRDQ5dHRUejNQbGlRTVo1c29UNnJfZFFINkttWXhzOA==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4627</Words>
  <Characters>26380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PHAT XA TUY PHUOC</cp:lastModifiedBy>
  <cp:revision>4</cp:revision>
  <cp:lastPrinted>2025-08-22T02:47:00Z</cp:lastPrinted>
  <dcterms:created xsi:type="dcterms:W3CDTF">2025-08-22T02:47:00Z</dcterms:created>
  <dcterms:modified xsi:type="dcterms:W3CDTF">2025-08-22T02:47:00Z</dcterms:modified>
</cp:coreProperties>
</file>